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BDD0A" w14:textId="2691258C" w:rsidR="00CE79B0" w:rsidRDefault="00CE79B0">
      <w:pPr>
        <w:rPr>
          <w:b/>
          <w:sz w:val="22"/>
          <w:szCs w:val="22"/>
        </w:rPr>
      </w:pPr>
      <w:r>
        <w:rPr>
          <w:b/>
          <w:noProof/>
          <w:sz w:val="22"/>
          <w:szCs w:val="22"/>
          <w:lang w:val="fr-FR"/>
        </w:rPr>
        <w:drawing>
          <wp:anchor distT="0" distB="0" distL="114300" distR="114300" simplePos="0" relativeHeight="251658240" behindDoc="0" locked="0" layoutInCell="1" allowOverlap="1" wp14:anchorId="6701D4D3" wp14:editId="3403DE04">
            <wp:simplePos x="0" y="0"/>
            <wp:positionH relativeFrom="margin">
              <wp:posOffset>3429000</wp:posOffset>
            </wp:positionH>
            <wp:positionV relativeFrom="margin">
              <wp:posOffset>-571500</wp:posOffset>
            </wp:positionV>
            <wp:extent cx="2564130" cy="571500"/>
            <wp:effectExtent l="0" t="0" r="127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Attractivite_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64130" cy="571500"/>
                    </a:xfrm>
                    <a:prstGeom prst="rect">
                      <a:avLst/>
                    </a:prstGeom>
                  </pic:spPr>
                </pic:pic>
              </a:graphicData>
            </a:graphic>
            <wp14:sizeRelH relativeFrom="margin">
              <wp14:pctWidth>0</wp14:pctWidth>
            </wp14:sizeRelH>
            <wp14:sizeRelV relativeFrom="margin">
              <wp14:pctHeight>0</wp14:pctHeight>
            </wp14:sizeRelV>
          </wp:anchor>
        </w:drawing>
      </w:r>
    </w:p>
    <w:p w14:paraId="2ECBAF5C" w14:textId="77777777" w:rsidR="00CE79B0" w:rsidRDefault="00CE79B0">
      <w:pPr>
        <w:rPr>
          <w:b/>
          <w:sz w:val="22"/>
          <w:szCs w:val="22"/>
        </w:rPr>
      </w:pPr>
    </w:p>
    <w:p w14:paraId="57133775" w14:textId="77777777" w:rsidR="00CE79B0" w:rsidRDefault="00CE79B0">
      <w:pPr>
        <w:rPr>
          <w:b/>
          <w:sz w:val="22"/>
          <w:szCs w:val="22"/>
        </w:rPr>
      </w:pPr>
    </w:p>
    <w:p w14:paraId="3CA41D6E" w14:textId="77777777" w:rsidR="00321114" w:rsidRPr="00CE79B0" w:rsidRDefault="00321114">
      <w:pPr>
        <w:rPr>
          <w:b/>
          <w:sz w:val="22"/>
          <w:szCs w:val="22"/>
        </w:rPr>
      </w:pPr>
      <w:r w:rsidRPr="00CE79B0">
        <w:rPr>
          <w:b/>
          <w:sz w:val="22"/>
          <w:szCs w:val="22"/>
        </w:rPr>
        <w:t>COMMUNIQUÉ</w:t>
      </w:r>
    </w:p>
    <w:p w14:paraId="7F09EB9C" w14:textId="77777777" w:rsidR="00321114" w:rsidRPr="00CE79B0" w:rsidRDefault="00321114">
      <w:pPr>
        <w:rPr>
          <w:sz w:val="22"/>
          <w:szCs w:val="22"/>
        </w:rPr>
      </w:pPr>
      <w:r w:rsidRPr="00CE79B0">
        <w:rPr>
          <w:sz w:val="22"/>
          <w:szCs w:val="22"/>
        </w:rPr>
        <w:t>Pour diffusion immédiate</w:t>
      </w:r>
    </w:p>
    <w:p w14:paraId="3AA0BA08" w14:textId="77777777" w:rsidR="00321114" w:rsidRPr="00CE79B0" w:rsidRDefault="00321114">
      <w:pPr>
        <w:rPr>
          <w:sz w:val="22"/>
          <w:szCs w:val="22"/>
        </w:rPr>
      </w:pPr>
    </w:p>
    <w:p w14:paraId="430D9036" w14:textId="79001B26" w:rsidR="00321114" w:rsidRPr="00CE79B0" w:rsidRDefault="00321114" w:rsidP="00321114">
      <w:pPr>
        <w:jc w:val="center"/>
        <w:rPr>
          <w:b/>
          <w:sz w:val="22"/>
          <w:szCs w:val="22"/>
        </w:rPr>
      </w:pPr>
      <w:r w:rsidRPr="00CE79B0">
        <w:rPr>
          <w:b/>
          <w:sz w:val="22"/>
          <w:szCs w:val="22"/>
        </w:rPr>
        <w:t xml:space="preserve">LES 9 MRC DE LA RÉGION DES CANTONS-DE-L’EST </w:t>
      </w:r>
      <w:r w:rsidR="009604E3" w:rsidRPr="00CE79B0">
        <w:rPr>
          <w:b/>
          <w:sz w:val="22"/>
          <w:szCs w:val="22"/>
        </w:rPr>
        <w:t xml:space="preserve">/ESTRIE </w:t>
      </w:r>
      <w:r w:rsidRPr="00CE79B0">
        <w:rPr>
          <w:b/>
          <w:sz w:val="22"/>
          <w:szCs w:val="22"/>
        </w:rPr>
        <w:t xml:space="preserve">S’UNISSENT </w:t>
      </w:r>
    </w:p>
    <w:p w14:paraId="7A623025" w14:textId="77777777" w:rsidR="00321114" w:rsidRPr="00CE79B0" w:rsidRDefault="00321114" w:rsidP="00321114">
      <w:pPr>
        <w:jc w:val="center"/>
        <w:rPr>
          <w:b/>
          <w:sz w:val="22"/>
          <w:szCs w:val="22"/>
        </w:rPr>
      </w:pPr>
      <w:r w:rsidRPr="00CE79B0">
        <w:rPr>
          <w:b/>
          <w:sz w:val="22"/>
          <w:szCs w:val="22"/>
        </w:rPr>
        <w:t>AUTOUR D’UNE STRATÉGIE D’ATTRACTIVITÉ</w:t>
      </w:r>
    </w:p>
    <w:p w14:paraId="23DDF50D" w14:textId="77777777" w:rsidR="00321114" w:rsidRPr="00CE79B0" w:rsidRDefault="00321114" w:rsidP="00321114">
      <w:pPr>
        <w:jc w:val="center"/>
        <w:rPr>
          <w:sz w:val="22"/>
          <w:szCs w:val="22"/>
        </w:rPr>
      </w:pPr>
    </w:p>
    <w:p w14:paraId="150EC612" w14:textId="5A2317E7" w:rsidR="00E5133B" w:rsidRPr="00CE79B0" w:rsidRDefault="000643BF" w:rsidP="00CE79B0">
      <w:pPr>
        <w:jc w:val="both"/>
        <w:rPr>
          <w:sz w:val="22"/>
          <w:szCs w:val="22"/>
        </w:rPr>
      </w:pPr>
      <w:r w:rsidRPr="00CE79B0">
        <w:rPr>
          <w:b/>
          <w:sz w:val="22"/>
          <w:szCs w:val="22"/>
        </w:rPr>
        <w:t>SHERBROOKE, le 9 avril 2019 –</w:t>
      </w:r>
      <w:r w:rsidRPr="00CE79B0">
        <w:rPr>
          <w:sz w:val="22"/>
          <w:szCs w:val="22"/>
        </w:rPr>
        <w:t xml:space="preserve"> Les 9 MRC de la région des </w:t>
      </w:r>
      <w:proofErr w:type="spellStart"/>
      <w:r w:rsidRPr="00CE79B0">
        <w:rPr>
          <w:sz w:val="22"/>
          <w:szCs w:val="22"/>
        </w:rPr>
        <w:t>Cantons-de-l’Est</w:t>
      </w:r>
      <w:proofErr w:type="spellEnd"/>
      <w:r w:rsidR="00393441">
        <w:rPr>
          <w:sz w:val="22"/>
          <w:szCs w:val="22"/>
        </w:rPr>
        <w:t>/Estrie</w:t>
      </w:r>
      <w:r w:rsidRPr="00CE79B0">
        <w:rPr>
          <w:sz w:val="22"/>
          <w:szCs w:val="22"/>
        </w:rPr>
        <w:t xml:space="preserve"> se sont engagées aujourd’hui </w:t>
      </w:r>
      <w:r w:rsidR="00DB2283" w:rsidRPr="00CE79B0">
        <w:rPr>
          <w:sz w:val="22"/>
          <w:szCs w:val="22"/>
        </w:rPr>
        <w:t xml:space="preserve">à </w:t>
      </w:r>
      <w:r w:rsidR="009E531D" w:rsidRPr="00CE79B0">
        <w:rPr>
          <w:sz w:val="22"/>
          <w:szCs w:val="22"/>
        </w:rPr>
        <w:t>unir</w:t>
      </w:r>
      <w:r w:rsidR="009604E3" w:rsidRPr="00CE79B0">
        <w:rPr>
          <w:sz w:val="22"/>
          <w:szCs w:val="22"/>
        </w:rPr>
        <w:t>, de façon encore plus soutenue,</w:t>
      </w:r>
      <w:r w:rsidR="009E531D" w:rsidRPr="00CE79B0">
        <w:rPr>
          <w:sz w:val="22"/>
          <w:szCs w:val="22"/>
        </w:rPr>
        <w:t xml:space="preserve"> leurs efforts </w:t>
      </w:r>
      <w:r w:rsidR="001D292A" w:rsidRPr="00CE79B0">
        <w:rPr>
          <w:sz w:val="22"/>
          <w:szCs w:val="22"/>
        </w:rPr>
        <w:t xml:space="preserve">pour attirer plus </w:t>
      </w:r>
      <w:r w:rsidR="009604E3" w:rsidRPr="00CE79B0">
        <w:rPr>
          <w:sz w:val="22"/>
          <w:szCs w:val="22"/>
        </w:rPr>
        <w:t xml:space="preserve">de travailleurs, de résidents et de visiteurs. </w:t>
      </w:r>
      <w:r w:rsidR="001D292A" w:rsidRPr="00CE79B0">
        <w:rPr>
          <w:sz w:val="22"/>
          <w:szCs w:val="22"/>
        </w:rPr>
        <w:t xml:space="preserve">Dans le cadre du Sommet régional </w:t>
      </w:r>
      <w:r w:rsidR="001D292A" w:rsidRPr="00CE79B0">
        <w:rPr>
          <w:i/>
          <w:sz w:val="22"/>
          <w:szCs w:val="22"/>
        </w:rPr>
        <w:t xml:space="preserve">Vision Attractivité : L’avenir commence maintenant </w:t>
      </w:r>
      <w:r w:rsidR="001D292A" w:rsidRPr="00CE79B0">
        <w:rPr>
          <w:sz w:val="22"/>
          <w:szCs w:val="22"/>
        </w:rPr>
        <w:t>les préfets et représentants des MRC</w:t>
      </w:r>
      <w:r w:rsidR="00830E71" w:rsidRPr="00CE79B0">
        <w:rPr>
          <w:sz w:val="22"/>
          <w:szCs w:val="22"/>
        </w:rPr>
        <w:t xml:space="preserve"> ont </w:t>
      </w:r>
      <w:proofErr w:type="spellStart"/>
      <w:r w:rsidR="00830E71" w:rsidRPr="00CE79B0">
        <w:rPr>
          <w:sz w:val="22"/>
          <w:szCs w:val="22"/>
        </w:rPr>
        <w:t>prit</w:t>
      </w:r>
      <w:proofErr w:type="spellEnd"/>
      <w:r w:rsidR="00830E71" w:rsidRPr="00CE79B0">
        <w:rPr>
          <w:sz w:val="22"/>
          <w:szCs w:val="22"/>
        </w:rPr>
        <w:t xml:space="preserve"> cet engagement devant </w:t>
      </w:r>
      <w:r w:rsidR="002D1073" w:rsidRPr="00CE79B0">
        <w:rPr>
          <w:sz w:val="22"/>
          <w:szCs w:val="22"/>
        </w:rPr>
        <w:t>près</w:t>
      </w:r>
      <w:r w:rsidR="00830E71" w:rsidRPr="00CE79B0">
        <w:rPr>
          <w:sz w:val="22"/>
          <w:szCs w:val="22"/>
        </w:rPr>
        <w:t xml:space="preserve"> de 200 acteurs socioéconomiques et </w:t>
      </w:r>
      <w:r w:rsidR="00393441">
        <w:rPr>
          <w:sz w:val="22"/>
          <w:szCs w:val="22"/>
        </w:rPr>
        <w:t xml:space="preserve">politiques de la région </w:t>
      </w:r>
      <w:r w:rsidR="00830E71" w:rsidRPr="00CE79B0">
        <w:rPr>
          <w:sz w:val="22"/>
          <w:szCs w:val="22"/>
        </w:rPr>
        <w:t>réunis à Sherbrooke.</w:t>
      </w:r>
    </w:p>
    <w:p w14:paraId="4B87A58A" w14:textId="5D4F35D6" w:rsidR="002D1073" w:rsidRPr="00CE79B0" w:rsidRDefault="00D37C07" w:rsidP="00D37C07">
      <w:pPr>
        <w:tabs>
          <w:tab w:val="left" w:pos="7790"/>
        </w:tabs>
        <w:jc w:val="both"/>
        <w:rPr>
          <w:sz w:val="22"/>
          <w:szCs w:val="22"/>
        </w:rPr>
      </w:pPr>
      <w:r>
        <w:rPr>
          <w:sz w:val="22"/>
          <w:szCs w:val="22"/>
        </w:rPr>
        <w:tab/>
      </w:r>
    </w:p>
    <w:p w14:paraId="25838ABA" w14:textId="078337B9" w:rsidR="00D11437" w:rsidRPr="00CE79B0" w:rsidRDefault="002D1073" w:rsidP="00CE79B0">
      <w:pPr>
        <w:jc w:val="both"/>
        <w:rPr>
          <w:sz w:val="22"/>
          <w:szCs w:val="22"/>
        </w:rPr>
      </w:pPr>
      <w:r w:rsidRPr="00CE79B0">
        <w:rPr>
          <w:sz w:val="22"/>
          <w:szCs w:val="22"/>
        </w:rPr>
        <w:t>« Notre région est extrêmement bien positionnée. Elle est connue, elle est aimée et elle attire déjà. Nous avons tous les atouts en main pour attirer, accueillir et retenir davantage ; que ce soit en matière d’emplois, de services publics, d’attraits et de diversité des milieux de vie</w:t>
      </w:r>
      <w:r w:rsidR="001102AD" w:rsidRPr="00CE79B0">
        <w:rPr>
          <w:sz w:val="22"/>
          <w:szCs w:val="22"/>
        </w:rPr>
        <w:t>. Pour relever le défi de l’attractivité et de la croissance, les M</w:t>
      </w:r>
      <w:r w:rsidR="00AE5FBE">
        <w:rPr>
          <w:sz w:val="22"/>
          <w:szCs w:val="22"/>
        </w:rPr>
        <w:t>RC et les acteurs régionaux partageront une</w:t>
      </w:r>
      <w:r w:rsidR="001102AD" w:rsidRPr="00CE79B0">
        <w:rPr>
          <w:sz w:val="22"/>
          <w:szCs w:val="22"/>
        </w:rPr>
        <w:t xml:space="preserve"> vision</w:t>
      </w:r>
      <w:r w:rsidR="00AE5FBE">
        <w:rPr>
          <w:sz w:val="22"/>
          <w:szCs w:val="22"/>
        </w:rPr>
        <w:t xml:space="preserve"> commune</w:t>
      </w:r>
      <w:r w:rsidR="001102AD" w:rsidRPr="00CE79B0">
        <w:rPr>
          <w:sz w:val="22"/>
          <w:szCs w:val="22"/>
        </w:rPr>
        <w:t xml:space="preserve"> de développement pour la région et </w:t>
      </w:r>
      <w:r w:rsidR="00AE5FBE">
        <w:rPr>
          <w:sz w:val="22"/>
          <w:szCs w:val="22"/>
        </w:rPr>
        <w:t xml:space="preserve">soutiendront les </w:t>
      </w:r>
      <w:r w:rsidR="001102AD" w:rsidRPr="00CE79B0">
        <w:rPr>
          <w:sz w:val="22"/>
          <w:szCs w:val="22"/>
        </w:rPr>
        <w:t xml:space="preserve">stratégies régionales </w:t>
      </w:r>
      <w:r w:rsidR="00AE5FBE">
        <w:rPr>
          <w:sz w:val="22"/>
          <w:szCs w:val="22"/>
        </w:rPr>
        <w:t xml:space="preserve">identifiées et </w:t>
      </w:r>
      <w:r w:rsidR="001102AD" w:rsidRPr="00CE79B0">
        <w:rPr>
          <w:sz w:val="22"/>
          <w:szCs w:val="22"/>
        </w:rPr>
        <w:t xml:space="preserve">qui seront déployées au cours des prochaines années. </w:t>
      </w:r>
      <w:r w:rsidRPr="00CE79B0">
        <w:rPr>
          <w:sz w:val="22"/>
          <w:szCs w:val="22"/>
        </w:rPr>
        <w:t xml:space="preserve">» a déclaré le président de la Table des </w:t>
      </w:r>
      <w:r w:rsidR="00AE5FBE">
        <w:rPr>
          <w:sz w:val="22"/>
          <w:szCs w:val="22"/>
        </w:rPr>
        <w:t>MRC de</w:t>
      </w:r>
      <w:r w:rsidRPr="00CE79B0">
        <w:rPr>
          <w:sz w:val="22"/>
          <w:szCs w:val="22"/>
        </w:rPr>
        <w:t xml:space="preserve"> l’Estrie et préfet de la MRC des Sources, M. Hugues </w:t>
      </w:r>
      <w:proofErr w:type="spellStart"/>
      <w:r w:rsidRPr="00CE79B0">
        <w:rPr>
          <w:sz w:val="22"/>
          <w:szCs w:val="22"/>
        </w:rPr>
        <w:t>Grimard</w:t>
      </w:r>
      <w:proofErr w:type="spellEnd"/>
      <w:r w:rsidRPr="00CE79B0">
        <w:rPr>
          <w:sz w:val="22"/>
          <w:szCs w:val="22"/>
        </w:rPr>
        <w:t>.</w:t>
      </w:r>
    </w:p>
    <w:p w14:paraId="518F8CD8" w14:textId="77777777" w:rsidR="00D11437" w:rsidRPr="00CE79B0" w:rsidRDefault="00D11437" w:rsidP="00CE79B0">
      <w:pPr>
        <w:jc w:val="both"/>
        <w:rPr>
          <w:sz w:val="22"/>
          <w:szCs w:val="22"/>
        </w:rPr>
      </w:pPr>
    </w:p>
    <w:p w14:paraId="4E7AA9E4" w14:textId="3987AB85" w:rsidR="00D11437" w:rsidRPr="00CE79B0" w:rsidRDefault="00CE79B0" w:rsidP="00CE79B0">
      <w:pPr>
        <w:jc w:val="both"/>
        <w:rPr>
          <w:sz w:val="22"/>
          <w:szCs w:val="22"/>
        </w:rPr>
      </w:pPr>
      <w:r w:rsidRPr="00CE79B0">
        <w:rPr>
          <w:sz w:val="22"/>
          <w:szCs w:val="22"/>
        </w:rPr>
        <w:t>Le maire de Sherbrooke, M. Steve Lussier, mentionne</w:t>
      </w:r>
      <w:r w:rsidR="001B2606">
        <w:rPr>
          <w:sz w:val="22"/>
          <w:szCs w:val="22"/>
        </w:rPr>
        <w:t xml:space="preserve"> pour sa part</w:t>
      </w:r>
      <w:r w:rsidRPr="00CE79B0">
        <w:rPr>
          <w:sz w:val="22"/>
          <w:szCs w:val="22"/>
        </w:rPr>
        <w:t xml:space="preserve"> : « </w:t>
      </w:r>
      <w:r w:rsidR="00D11437" w:rsidRPr="00CE79B0">
        <w:rPr>
          <w:sz w:val="22"/>
          <w:szCs w:val="22"/>
        </w:rPr>
        <w:t xml:space="preserve">Nous travaillerons dorénavant main dans la main, dans un esprit de collaboration plutôt qu’en silo, pour attirer plus de résidents, </w:t>
      </w:r>
      <w:proofErr w:type="gramStart"/>
      <w:r w:rsidR="00D11437" w:rsidRPr="00CE79B0">
        <w:rPr>
          <w:sz w:val="22"/>
          <w:szCs w:val="22"/>
        </w:rPr>
        <w:t>de</w:t>
      </w:r>
      <w:proofErr w:type="gramEnd"/>
      <w:r w:rsidR="00D11437" w:rsidRPr="00CE79B0">
        <w:rPr>
          <w:sz w:val="22"/>
          <w:szCs w:val="22"/>
        </w:rPr>
        <w:t xml:space="preserve"> touristes et d’entrepreneurs chez nous.</w:t>
      </w:r>
      <w:r w:rsidR="001B2606">
        <w:rPr>
          <w:sz w:val="22"/>
          <w:szCs w:val="22"/>
        </w:rPr>
        <w:t xml:space="preserve"> </w:t>
      </w:r>
      <w:r w:rsidR="00D37C07" w:rsidRPr="00D37C07">
        <w:rPr>
          <w:sz w:val="22"/>
          <w:szCs w:val="22"/>
        </w:rPr>
        <w:t>Comme capitale régionale, je souhaite que Sherbrooke joue un rôle de locomotive en matière d’attractivité en travaillant avec toutes les villes et les MRC. Ensemble nous pourrons aller plus loin que par des initiatives individuelles</w:t>
      </w:r>
      <w:r w:rsidR="00D37C07">
        <w:rPr>
          <w:sz w:val="22"/>
          <w:szCs w:val="22"/>
        </w:rPr>
        <w:t xml:space="preserve"> </w:t>
      </w:r>
      <w:r w:rsidRPr="00CE79B0">
        <w:rPr>
          <w:sz w:val="22"/>
          <w:szCs w:val="22"/>
        </w:rPr>
        <w:t>»</w:t>
      </w:r>
      <w:r w:rsidR="00D37C07">
        <w:rPr>
          <w:sz w:val="22"/>
          <w:szCs w:val="22"/>
        </w:rPr>
        <w:t>.</w:t>
      </w:r>
    </w:p>
    <w:p w14:paraId="33F06B36" w14:textId="77777777" w:rsidR="00F973D1" w:rsidRPr="00CE79B0" w:rsidRDefault="00F973D1" w:rsidP="00CE79B0">
      <w:pPr>
        <w:jc w:val="both"/>
        <w:rPr>
          <w:sz w:val="22"/>
          <w:szCs w:val="22"/>
        </w:rPr>
      </w:pPr>
    </w:p>
    <w:p w14:paraId="74529893" w14:textId="0619E23F" w:rsidR="00D11437" w:rsidRPr="00CE79B0" w:rsidRDefault="00CE79B0" w:rsidP="00CE79B0">
      <w:pPr>
        <w:spacing w:before="120" w:after="240"/>
        <w:jc w:val="both"/>
        <w:rPr>
          <w:sz w:val="22"/>
          <w:szCs w:val="22"/>
        </w:rPr>
      </w:pPr>
      <w:r w:rsidRPr="00CE79B0">
        <w:rPr>
          <w:sz w:val="22"/>
          <w:szCs w:val="22"/>
        </w:rPr>
        <w:t xml:space="preserve">« </w:t>
      </w:r>
      <w:r w:rsidR="00D11437" w:rsidRPr="00CE79B0">
        <w:rPr>
          <w:sz w:val="22"/>
          <w:szCs w:val="22"/>
        </w:rPr>
        <w:t xml:space="preserve">Avec ses paysages remarquables, sa situation géographique et tous les services disponibles, </w:t>
      </w:r>
      <w:r w:rsidR="004E50AB">
        <w:rPr>
          <w:sz w:val="22"/>
          <w:szCs w:val="22"/>
        </w:rPr>
        <w:t xml:space="preserve">notre région </w:t>
      </w:r>
      <w:r w:rsidR="00D11437" w:rsidRPr="00CE79B0">
        <w:rPr>
          <w:sz w:val="22"/>
          <w:szCs w:val="22"/>
        </w:rPr>
        <w:t xml:space="preserve">est reconnue pour son positionnement touristique naturel. </w:t>
      </w:r>
      <w:r w:rsidRPr="00CE79B0">
        <w:rPr>
          <w:sz w:val="22"/>
          <w:szCs w:val="22"/>
        </w:rPr>
        <w:t>Les sondages de Vision attractivité établissent que n</w:t>
      </w:r>
      <w:r w:rsidR="00D11437" w:rsidRPr="00CE79B0">
        <w:rPr>
          <w:sz w:val="22"/>
          <w:szCs w:val="22"/>
        </w:rPr>
        <w:t xml:space="preserve">ous avons également la plus forte notoriété des régions du Québec. C’est un atout stratégique d’une très grande valeur. Il faut maintenant travailler le positionnement économique et le positionnement de notre milieu de vie et répondre aux besoins </w:t>
      </w:r>
      <w:r w:rsidR="00DE3984">
        <w:rPr>
          <w:sz w:val="22"/>
          <w:szCs w:val="22"/>
        </w:rPr>
        <w:t xml:space="preserve">d’informations et d’expériences </w:t>
      </w:r>
      <w:r w:rsidR="00D11437" w:rsidRPr="00CE79B0">
        <w:rPr>
          <w:sz w:val="22"/>
          <w:szCs w:val="22"/>
        </w:rPr>
        <w:t xml:space="preserve">des 25-40 ans que l’on cherche à attirer. </w:t>
      </w:r>
      <w:r w:rsidRPr="00CE79B0">
        <w:rPr>
          <w:sz w:val="22"/>
          <w:szCs w:val="22"/>
        </w:rPr>
        <w:t>», poursuit Mme Vick</w:t>
      </w:r>
      <w:r w:rsidR="00407C50">
        <w:rPr>
          <w:sz w:val="22"/>
          <w:szCs w:val="22"/>
        </w:rPr>
        <w:t>i</w:t>
      </w:r>
      <w:r w:rsidRPr="00CE79B0">
        <w:rPr>
          <w:sz w:val="22"/>
          <w:szCs w:val="22"/>
        </w:rPr>
        <w:t xml:space="preserve">-May </w:t>
      </w:r>
      <w:bookmarkStart w:id="0" w:name="_GoBack"/>
      <w:r w:rsidRPr="00CE79B0">
        <w:rPr>
          <w:sz w:val="22"/>
          <w:szCs w:val="22"/>
        </w:rPr>
        <w:t>Hamm</w:t>
      </w:r>
      <w:bookmarkEnd w:id="0"/>
      <w:r w:rsidRPr="00CE79B0">
        <w:rPr>
          <w:sz w:val="22"/>
          <w:szCs w:val="22"/>
        </w:rPr>
        <w:t xml:space="preserve">, mairesse de Magog et préfet suppléant de la MRC de Memphrémagog. </w:t>
      </w:r>
    </w:p>
    <w:p w14:paraId="3F456512" w14:textId="77777777" w:rsidR="001102AD" w:rsidRPr="00CE79B0" w:rsidRDefault="001102AD" w:rsidP="00CE79B0">
      <w:pPr>
        <w:jc w:val="both"/>
        <w:rPr>
          <w:b/>
          <w:sz w:val="22"/>
          <w:szCs w:val="22"/>
        </w:rPr>
      </w:pPr>
    </w:p>
    <w:p w14:paraId="64432D1E" w14:textId="365DA619" w:rsidR="001102AD" w:rsidRPr="00CE79B0" w:rsidRDefault="00D11437" w:rsidP="00CE79B0">
      <w:pPr>
        <w:jc w:val="both"/>
        <w:rPr>
          <w:b/>
          <w:sz w:val="22"/>
          <w:szCs w:val="22"/>
        </w:rPr>
      </w:pPr>
      <w:r w:rsidRPr="00CE79B0">
        <w:rPr>
          <w:b/>
          <w:sz w:val="22"/>
          <w:szCs w:val="22"/>
        </w:rPr>
        <w:t>Projets et actions concrètes</w:t>
      </w:r>
    </w:p>
    <w:p w14:paraId="3CC6EC22" w14:textId="77777777" w:rsidR="00D11437" w:rsidRPr="00CE79B0" w:rsidRDefault="00D11437" w:rsidP="00CE79B0">
      <w:pPr>
        <w:jc w:val="both"/>
        <w:rPr>
          <w:b/>
          <w:sz w:val="22"/>
          <w:szCs w:val="22"/>
        </w:rPr>
      </w:pPr>
    </w:p>
    <w:p w14:paraId="52B1C267" w14:textId="77777777" w:rsidR="00D11437" w:rsidRPr="00CE79B0" w:rsidRDefault="00D11437" w:rsidP="00CE79B0">
      <w:pPr>
        <w:jc w:val="both"/>
        <w:rPr>
          <w:sz w:val="22"/>
          <w:szCs w:val="22"/>
        </w:rPr>
      </w:pPr>
      <w:r w:rsidRPr="00CE79B0">
        <w:rPr>
          <w:sz w:val="22"/>
          <w:szCs w:val="22"/>
        </w:rPr>
        <w:t xml:space="preserve">L’équipe de la démarche Vision attractivité </w:t>
      </w:r>
      <w:proofErr w:type="spellStart"/>
      <w:r w:rsidRPr="00CE79B0">
        <w:rPr>
          <w:sz w:val="22"/>
          <w:szCs w:val="22"/>
        </w:rPr>
        <w:t>Cantons-de-l’Est</w:t>
      </w:r>
      <w:proofErr w:type="spellEnd"/>
      <w:r w:rsidRPr="00CE79B0">
        <w:rPr>
          <w:sz w:val="22"/>
          <w:szCs w:val="22"/>
        </w:rPr>
        <w:t xml:space="preserve"> / Estrie, qui a été initiée par Tourisme </w:t>
      </w:r>
      <w:proofErr w:type="spellStart"/>
      <w:r w:rsidRPr="00CE79B0">
        <w:rPr>
          <w:sz w:val="22"/>
          <w:szCs w:val="22"/>
        </w:rPr>
        <w:t>Cantons-de-l’Est</w:t>
      </w:r>
      <w:proofErr w:type="spellEnd"/>
      <w:r w:rsidRPr="00CE79B0">
        <w:rPr>
          <w:sz w:val="22"/>
          <w:szCs w:val="22"/>
        </w:rPr>
        <w:t xml:space="preserve"> en mars 2018, a soumis quatre projets spécifiques qui guideront les actions des prochains mois : </w:t>
      </w:r>
    </w:p>
    <w:p w14:paraId="12403E26" w14:textId="77777777" w:rsidR="00D11437" w:rsidRPr="00CE79B0" w:rsidRDefault="00D11437" w:rsidP="00CE79B0">
      <w:pPr>
        <w:jc w:val="both"/>
        <w:rPr>
          <w:sz w:val="22"/>
          <w:szCs w:val="22"/>
        </w:rPr>
      </w:pPr>
    </w:p>
    <w:p w14:paraId="40F9C8BC" w14:textId="192C454A" w:rsidR="00AF77C2" w:rsidRPr="00CE79B0" w:rsidRDefault="004C36AE" w:rsidP="00CE79B0">
      <w:pPr>
        <w:pStyle w:val="ListParagraph"/>
        <w:numPr>
          <w:ilvl w:val="0"/>
          <w:numId w:val="2"/>
        </w:numPr>
        <w:jc w:val="both"/>
        <w:rPr>
          <w:rFonts w:asciiTheme="minorHAnsi" w:hAnsiTheme="minorHAnsi"/>
        </w:rPr>
      </w:pPr>
      <w:r>
        <w:rPr>
          <w:rFonts w:asciiTheme="minorHAnsi" w:hAnsiTheme="minorHAnsi"/>
        </w:rPr>
        <w:t>Déployer une</w:t>
      </w:r>
      <w:r w:rsidR="00D11437" w:rsidRPr="00CE79B0">
        <w:rPr>
          <w:rFonts w:asciiTheme="minorHAnsi" w:hAnsiTheme="minorHAnsi"/>
        </w:rPr>
        <w:t xml:space="preserve"> vision régionale </w:t>
      </w:r>
      <w:r>
        <w:rPr>
          <w:rFonts w:asciiTheme="minorHAnsi" w:hAnsiTheme="minorHAnsi"/>
        </w:rPr>
        <w:t xml:space="preserve">commune </w:t>
      </w:r>
      <w:r w:rsidR="00D11437" w:rsidRPr="00CE79B0">
        <w:rPr>
          <w:rFonts w:asciiTheme="minorHAnsi" w:hAnsiTheme="minorHAnsi"/>
        </w:rPr>
        <w:t>d’attractivité</w:t>
      </w:r>
      <w:r>
        <w:rPr>
          <w:rFonts w:asciiTheme="minorHAnsi" w:hAnsiTheme="minorHAnsi"/>
        </w:rPr>
        <w:t xml:space="preserve"> </w:t>
      </w:r>
      <w:r w:rsidR="00276E16">
        <w:rPr>
          <w:rFonts w:asciiTheme="minorHAnsi" w:hAnsiTheme="minorHAnsi"/>
        </w:rPr>
        <w:t>portée par tous les</w:t>
      </w:r>
      <w:r w:rsidR="00AF77C2" w:rsidRPr="00CE79B0">
        <w:rPr>
          <w:rFonts w:asciiTheme="minorHAnsi" w:hAnsiTheme="minorHAnsi"/>
        </w:rPr>
        <w:t xml:space="preserve"> acteurs régionaux;</w:t>
      </w:r>
    </w:p>
    <w:p w14:paraId="41B9ED71" w14:textId="5745CFEC" w:rsidR="00D11437" w:rsidRPr="00CE79B0" w:rsidRDefault="004C36AE" w:rsidP="00CE79B0">
      <w:pPr>
        <w:pStyle w:val="ListParagraph"/>
        <w:numPr>
          <w:ilvl w:val="0"/>
          <w:numId w:val="2"/>
        </w:numPr>
        <w:jc w:val="both"/>
        <w:rPr>
          <w:rFonts w:asciiTheme="minorHAnsi" w:hAnsiTheme="minorHAnsi"/>
        </w:rPr>
      </w:pPr>
      <w:r>
        <w:rPr>
          <w:rFonts w:asciiTheme="minorHAnsi" w:hAnsiTheme="minorHAnsi"/>
        </w:rPr>
        <w:t>Mettre en ligne un</w:t>
      </w:r>
      <w:r w:rsidR="00AF77C2" w:rsidRPr="00CE79B0">
        <w:rPr>
          <w:rFonts w:asciiTheme="minorHAnsi" w:hAnsiTheme="minorHAnsi"/>
        </w:rPr>
        <w:t xml:space="preserve"> site </w:t>
      </w:r>
      <w:r w:rsidR="00D11437" w:rsidRPr="00CE79B0">
        <w:rPr>
          <w:rFonts w:asciiTheme="minorHAnsi" w:hAnsiTheme="minorHAnsi"/>
        </w:rPr>
        <w:t>Internet d’information</w:t>
      </w:r>
      <w:r>
        <w:rPr>
          <w:rFonts w:asciiTheme="minorHAnsi" w:hAnsiTheme="minorHAnsi"/>
        </w:rPr>
        <w:t>s</w:t>
      </w:r>
      <w:r w:rsidR="00D11437" w:rsidRPr="00CE79B0">
        <w:rPr>
          <w:rFonts w:asciiTheme="minorHAnsi" w:hAnsiTheme="minorHAnsi"/>
        </w:rPr>
        <w:t xml:space="preserve"> et d’inspiration</w:t>
      </w:r>
      <w:r>
        <w:rPr>
          <w:rFonts w:asciiTheme="minorHAnsi" w:hAnsiTheme="minorHAnsi"/>
        </w:rPr>
        <w:t>s</w:t>
      </w:r>
      <w:r w:rsidR="00D11437" w:rsidRPr="00CE79B0">
        <w:rPr>
          <w:rFonts w:asciiTheme="minorHAnsi" w:hAnsiTheme="minorHAnsi"/>
        </w:rPr>
        <w:t xml:space="preserve"> </w:t>
      </w:r>
      <w:r w:rsidR="00AF77C2" w:rsidRPr="00CE79B0">
        <w:rPr>
          <w:rFonts w:asciiTheme="minorHAnsi" w:hAnsiTheme="minorHAnsi"/>
        </w:rPr>
        <w:t>sur notre région</w:t>
      </w:r>
      <w:r w:rsidR="00A8148E">
        <w:rPr>
          <w:rFonts w:asciiTheme="minorHAnsi" w:hAnsiTheme="minorHAnsi"/>
        </w:rPr>
        <w:t xml:space="preserve"> (sur les volets vivre, travailler, visiter)</w:t>
      </w:r>
      <w:r w:rsidR="00AF77C2" w:rsidRPr="00CE79B0">
        <w:rPr>
          <w:rFonts w:asciiTheme="minorHAnsi" w:hAnsiTheme="minorHAnsi"/>
        </w:rPr>
        <w:t>;</w:t>
      </w:r>
      <w:r w:rsidR="00D11437" w:rsidRPr="00CE79B0">
        <w:rPr>
          <w:rFonts w:asciiTheme="minorHAnsi" w:hAnsiTheme="minorHAnsi"/>
        </w:rPr>
        <w:t xml:space="preserve"> </w:t>
      </w:r>
    </w:p>
    <w:p w14:paraId="28803F0A" w14:textId="67330FB6" w:rsidR="00AF77C2" w:rsidRPr="00CE79B0" w:rsidRDefault="004C36AE" w:rsidP="00CE79B0">
      <w:pPr>
        <w:pStyle w:val="ListParagraph"/>
        <w:numPr>
          <w:ilvl w:val="0"/>
          <w:numId w:val="2"/>
        </w:numPr>
        <w:jc w:val="both"/>
        <w:rPr>
          <w:rFonts w:asciiTheme="minorHAnsi" w:hAnsiTheme="minorHAnsi"/>
        </w:rPr>
      </w:pPr>
      <w:r>
        <w:rPr>
          <w:rFonts w:asciiTheme="minorHAnsi" w:hAnsiTheme="minorHAnsi"/>
        </w:rPr>
        <w:t>Animer</w:t>
      </w:r>
      <w:r w:rsidR="00AF77C2" w:rsidRPr="00CE79B0">
        <w:rPr>
          <w:rFonts w:asciiTheme="minorHAnsi" w:hAnsiTheme="minorHAnsi"/>
        </w:rPr>
        <w:t xml:space="preserve"> d’un réseau de citoyens ambassadeurs</w:t>
      </w:r>
      <w:r>
        <w:rPr>
          <w:rFonts w:asciiTheme="minorHAnsi" w:hAnsiTheme="minorHAnsi"/>
        </w:rPr>
        <w:t xml:space="preserve"> et mobiliser l’Escouade V</w:t>
      </w:r>
      <w:r w:rsidR="00AF77C2" w:rsidRPr="00CE79B0">
        <w:rPr>
          <w:rFonts w:asciiTheme="minorHAnsi" w:hAnsiTheme="minorHAnsi"/>
        </w:rPr>
        <w:t xml:space="preserve">ision attractivité, un groupe formé d’une vingtaine de jeunes de 25-40 ans qui souhaitent développer des projets </w:t>
      </w:r>
      <w:r w:rsidR="00AF77C2" w:rsidRPr="00CE79B0">
        <w:rPr>
          <w:rFonts w:asciiTheme="minorHAnsi" w:hAnsiTheme="minorHAnsi"/>
        </w:rPr>
        <w:lastRenderedPageBreak/>
        <w:t>concrets pour développer le sentiment d’appartenance envers la région et son potentiel d’attraction;</w:t>
      </w:r>
    </w:p>
    <w:p w14:paraId="699F98C2" w14:textId="450D2B4C" w:rsidR="001102AD" w:rsidRPr="00CE79B0" w:rsidRDefault="004C36AE" w:rsidP="00CE79B0">
      <w:pPr>
        <w:pStyle w:val="ListParagraph"/>
        <w:numPr>
          <w:ilvl w:val="0"/>
          <w:numId w:val="2"/>
        </w:numPr>
        <w:jc w:val="both"/>
        <w:rPr>
          <w:rFonts w:asciiTheme="minorHAnsi" w:hAnsiTheme="minorHAnsi"/>
        </w:rPr>
      </w:pPr>
      <w:r>
        <w:rPr>
          <w:rFonts w:asciiTheme="minorHAnsi" w:hAnsiTheme="minorHAnsi"/>
        </w:rPr>
        <w:t xml:space="preserve">Concevoir </w:t>
      </w:r>
      <w:r w:rsidR="00AF77C2" w:rsidRPr="00CE79B0">
        <w:rPr>
          <w:rFonts w:asciiTheme="minorHAnsi" w:hAnsiTheme="minorHAnsi"/>
        </w:rPr>
        <w:t xml:space="preserve">une marque identitaire forte pour la région </w:t>
      </w:r>
      <w:proofErr w:type="spellStart"/>
      <w:r w:rsidR="00AF77C2" w:rsidRPr="00CE79B0">
        <w:rPr>
          <w:rFonts w:asciiTheme="minorHAnsi" w:hAnsiTheme="minorHAnsi"/>
        </w:rPr>
        <w:t>Cantons-de-l’Est</w:t>
      </w:r>
      <w:proofErr w:type="spellEnd"/>
      <w:r w:rsidR="00AF77C2" w:rsidRPr="00CE79B0">
        <w:rPr>
          <w:rFonts w:asciiTheme="minorHAnsi" w:hAnsiTheme="minorHAnsi"/>
        </w:rPr>
        <w:t xml:space="preserve"> / Estrie qui mise sur sa diversité et sa vitalité</w:t>
      </w:r>
      <w:r>
        <w:rPr>
          <w:rFonts w:asciiTheme="minorHAnsi" w:hAnsiTheme="minorHAnsi"/>
        </w:rPr>
        <w:t xml:space="preserve"> afin éventuellement de mener des offensives </w:t>
      </w:r>
      <w:r w:rsidR="008E61D2">
        <w:rPr>
          <w:rFonts w:asciiTheme="minorHAnsi" w:hAnsiTheme="minorHAnsi"/>
        </w:rPr>
        <w:t xml:space="preserve">concertées </w:t>
      </w:r>
      <w:r>
        <w:rPr>
          <w:rFonts w:asciiTheme="minorHAnsi" w:hAnsiTheme="minorHAnsi"/>
        </w:rPr>
        <w:t>de promotion</w:t>
      </w:r>
      <w:r w:rsidR="00530937">
        <w:rPr>
          <w:rFonts w:asciiTheme="minorHAnsi" w:hAnsiTheme="minorHAnsi"/>
        </w:rPr>
        <w:t xml:space="preserve"> régionale</w:t>
      </w:r>
      <w:r w:rsidR="00AF77C2" w:rsidRPr="00CE79B0">
        <w:rPr>
          <w:rFonts w:asciiTheme="minorHAnsi" w:hAnsiTheme="minorHAnsi"/>
        </w:rPr>
        <w:t xml:space="preserve">. </w:t>
      </w:r>
    </w:p>
    <w:p w14:paraId="294DD03C" w14:textId="6051F490" w:rsidR="00F973D1" w:rsidRPr="00CE79B0" w:rsidRDefault="00AF77C2" w:rsidP="00CE79B0">
      <w:pPr>
        <w:jc w:val="both"/>
        <w:rPr>
          <w:b/>
          <w:sz w:val="22"/>
          <w:szCs w:val="22"/>
        </w:rPr>
      </w:pPr>
      <w:r w:rsidRPr="00CE79B0">
        <w:rPr>
          <w:b/>
          <w:sz w:val="22"/>
          <w:szCs w:val="22"/>
        </w:rPr>
        <w:t>Appartenance territoriale et nom de la région</w:t>
      </w:r>
    </w:p>
    <w:p w14:paraId="293A4A91" w14:textId="77777777" w:rsidR="00F973D1" w:rsidRPr="00CE79B0" w:rsidRDefault="00F973D1" w:rsidP="00CE79B0">
      <w:pPr>
        <w:jc w:val="both"/>
        <w:rPr>
          <w:b/>
          <w:sz w:val="22"/>
          <w:szCs w:val="22"/>
        </w:rPr>
      </w:pPr>
    </w:p>
    <w:p w14:paraId="753AC691" w14:textId="037EF73A" w:rsidR="00AF77C2" w:rsidRPr="00CE79B0" w:rsidRDefault="00F973D1" w:rsidP="00CE79B0">
      <w:pPr>
        <w:jc w:val="both"/>
        <w:rPr>
          <w:sz w:val="22"/>
          <w:szCs w:val="22"/>
        </w:rPr>
      </w:pPr>
      <w:r w:rsidRPr="00CE79B0">
        <w:rPr>
          <w:sz w:val="22"/>
          <w:szCs w:val="22"/>
        </w:rPr>
        <w:t xml:space="preserve">Dans le cadre </w:t>
      </w:r>
      <w:r w:rsidR="00AF77C2" w:rsidRPr="00CE79B0">
        <w:rPr>
          <w:sz w:val="22"/>
          <w:szCs w:val="22"/>
        </w:rPr>
        <w:t>de la démarche</w:t>
      </w:r>
      <w:r w:rsidRPr="00CE79B0">
        <w:rPr>
          <w:sz w:val="22"/>
          <w:szCs w:val="22"/>
        </w:rPr>
        <w:t xml:space="preserve"> Vision Attractivité, le</w:t>
      </w:r>
      <w:r w:rsidR="00694766" w:rsidRPr="00CE79B0">
        <w:rPr>
          <w:sz w:val="22"/>
          <w:szCs w:val="22"/>
        </w:rPr>
        <w:t>s</w:t>
      </w:r>
      <w:r w:rsidRPr="00CE79B0">
        <w:rPr>
          <w:sz w:val="22"/>
          <w:szCs w:val="22"/>
        </w:rPr>
        <w:t xml:space="preserve"> 7 MRC de l’Estrie</w:t>
      </w:r>
      <w:r w:rsidR="00694766" w:rsidRPr="00CE79B0">
        <w:rPr>
          <w:sz w:val="22"/>
          <w:szCs w:val="22"/>
        </w:rPr>
        <w:t xml:space="preserve"> ont travaillé étroitement avec l</w:t>
      </w:r>
      <w:r w:rsidR="00AF77C2" w:rsidRPr="00CE79B0">
        <w:rPr>
          <w:sz w:val="22"/>
          <w:szCs w:val="22"/>
        </w:rPr>
        <w:t>es</w:t>
      </w:r>
      <w:r w:rsidR="00694766" w:rsidRPr="00CE79B0">
        <w:rPr>
          <w:sz w:val="22"/>
          <w:szCs w:val="22"/>
        </w:rPr>
        <w:t xml:space="preserve"> MRC Brome-Missisquoi </w:t>
      </w:r>
      <w:r w:rsidR="00AF77C2" w:rsidRPr="00CE79B0">
        <w:rPr>
          <w:sz w:val="22"/>
          <w:szCs w:val="22"/>
        </w:rPr>
        <w:t xml:space="preserve">et de </w:t>
      </w:r>
      <w:r w:rsidR="00694766" w:rsidRPr="00CE79B0">
        <w:rPr>
          <w:sz w:val="22"/>
          <w:szCs w:val="22"/>
        </w:rPr>
        <w:t xml:space="preserve">La Haute Yamaska </w:t>
      </w:r>
      <w:r w:rsidR="00AF77C2" w:rsidRPr="00CE79B0">
        <w:rPr>
          <w:sz w:val="22"/>
          <w:szCs w:val="22"/>
        </w:rPr>
        <w:t>avec qui la région estrienne partage une identité commune et plusieurs atouts. Les</w:t>
      </w:r>
      <w:r w:rsidR="004A488D" w:rsidRPr="00CE79B0">
        <w:rPr>
          <w:sz w:val="22"/>
          <w:szCs w:val="22"/>
        </w:rPr>
        <w:t xml:space="preserve"> discussion</w:t>
      </w:r>
      <w:r w:rsidR="00AF77C2" w:rsidRPr="00CE79B0">
        <w:rPr>
          <w:sz w:val="22"/>
          <w:szCs w:val="22"/>
        </w:rPr>
        <w:t>s</w:t>
      </w:r>
      <w:r w:rsidR="004A488D" w:rsidRPr="00CE79B0">
        <w:rPr>
          <w:sz w:val="22"/>
          <w:szCs w:val="22"/>
        </w:rPr>
        <w:t xml:space="preserve"> </w:t>
      </w:r>
      <w:r w:rsidR="00AF77C2" w:rsidRPr="00CE79B0">
        <w:rPr>
          <w:sz w:val="22"/>
          <w:szCs w:val="22"/>
        </w:rPr>
        <w:t>et les</w:t>
      </w:r>
      <w:r w:rsidR="004A488D" w:rsidRPr="00CE79B0">
        <w:rPr>
          <w:sz w:val="22"/>
          <w:szCs w:val="22"/>
        </w:rPr>
        <w:t xml:space="preserve"> réflexion</w:t>
      </w:r>
      <w:r w:rsidR="00AF77C2" w:rsidRPr="00CE79B0">
        <w:rPr>
          <w:sz w:val="22"/>
          <w:szCs w:val="22"/>
        </w:rPr>
        <w:t>s</w:t>
      </w:r>
      <w:r w:rsidR="004A488D" w:rsidRPr="00CE79B0">
        <w:rPr>
          <w:sz w:val="22"/>
          <w:szCs w:val="22"/>
        </w:rPr>
        <w:t xml:space="preserve"> politique</w:t>
      </w:r>
      <w:r w:rsidR="00AF77C2" w:rsidRPr="00CE79B0">
        <w:rPr>
          <w:sz w:val="22"/>
          <w:szCs w:val="22"/>
        </w:rPr>
        <w:t>s</w:t>
      </w:r>
      <w:r w:rsidR="004A488D" w:rsidRPr="00CE79B0">
        <w:rPr>
          <w:sz w:val="22"/>
          <w:szCs w:val="22"/>
        </w:rPr>
        <w:t xml:space="preserve"> se poursuivent quant à </w:t>
      </w:r>
      <w:r w:rsidR="002F5A6B">
        <w:rPr>
          <w:sz w:val="22"/>
          <w:szCs w:val="22"/>
        </w:rPr>
        <w:t>l’intégration en Estrie</w:t>
      </w:r>
      <w:r w:rsidR="004A488D" w:rsidRPr="00CE79B0">
        <w:rPr>
          <w:sz w:val="22"/>
          <w:szCs w:val="22"/>
        </w:rPr>
        <w:t xml:space="preserve"> des MRC Brome-Missisquoi et </w:t>
      </w:r>
      <w:r w:rsidR="00AF77C2" w:rsidRPr="00CE79B0">
        <w:rPr>
          <w:sz w:val="22"/>
          <w:szCs w:val="22"/>
        </w:rPr>
        <w:t xml:space="preserve">de </w:t>
      </w:r>
      <w:r w:rsidR="004A488D" w:rsidRPr="00CE79B0">
        <w:rPr>
          <w:sz w:val="22"/>
          <w:szCs w:val="22"/>
        </w:rPr>
        <w:t>La Haute</w:t>
      </w:r>
      <w:r w:rsidR="005D4558">
        <w:rPr>
          <w:sz w:val="22"/>
          <w:szCs w:val="22"/>
        </w:rPr>
        <w:t>-</w:t>
      </w:r>
      <w:r w:rsidR="004A488D" w:rsidRPr="00CE79B0">
        <w:rPr>
          <w:sz w:val="22"/>
          <w:szCs w:val="22"/>
        </w:rPr>
        <w:t xml:space="preserve">Yamaska qui, pour l’instant font partie du territoire touristique des </w:t>
      </w:r>
      <w:proofErr w:type="spellStart"/>
      <w:r w:rsidR="004A488D" w:rsidRPr="00CE79B0">
        <w:rPr>
          <w:sz w:val="22"/>
          <w:szCs w:val="22"/>
        </w:rPr>
        <w:t>Cantons-de-l’Est</w:t>
      </w:r>
      <w:proofErr w:type="spellEnd"/>
      <w:r w:rsidR="004A488D" w:rsidRPr="00CE79B0">
        <w:rPr>
          <w:sz w:val="22"/>
          <w:szCs w:val="22"/>
        </w:rPr>
        <w:t xml:space="preserve"> et du territoire administratif de la Montérégie. </w:t>
      </w:r>
      <w:r w:rsidR="00AF77C2" w:rsidRPr="00CE79B0">
        <w:rPr>
          <w:sz w:val="22"/>
          <w:szCs w:val="22"/>
        </w:rPr>
        <w:t xml:space="preserve">Quant au nom de la région, Estrie ou </w:t>
      </w:r>
      <w:proofErr w:type="spellStart"/>
      <w:r w:rsidR="00AF77C2" w:rsidRPr="00CE79B0">
        <w:rPr>
          <w:sz w:val="22"/>
          <w:szCs w:val="22"/>
        </w:rPr>
        <w:t>Cantons-de-l’Est</w:t>
      </w:r>
      <w:proofErr w:type="spellEnd"/>
      <w:r w:rsidR="00AF77C2" w:rsidRPr="00CE79B0">
        <w:rPr>
          <w:sz w:val="22"/>
          <w:szCs w:val="22"/>
        </w:rPr>
        <w:t>, les acteurs politiques régionaux souhaitent continuer à documenter cette question et à bien comprendre les gains, surtout en matière de création de valeurs économiques, d’utiliser un nom ou l’autre. Éventuellement, les élus régionaux souhaitent se donner une position claire sur le nom de la région</w:t>
      </w:r>
      <w:r w:rsidR="003162D5">
        <w:rPr>
          <w:sz w:val="22"/>
          <w:szCs w:val="22"/>
        </w:rPr>
        <w:t xml:space="preserve"> afin de faire les représentations politiques nécessaires auprès du Gouvernement du Québec</w:t>
      </w:r>
      <w:r w:rsidR="00AF77C2" w:rsidRPr="00CE79B0">
        <w:rPr>
          <w:sz w:val="22"/>
          <w:szCs w:val="22"/>
        </w:rPr>
        <w:t>.</w:t>
      </w:r>
    </w:p>
    <w:p w14:paraId="43C7BF02" w14:textId="77777777" w:rsidR="00AF77C2" w:rsidRDefault="00AF77C2" w:rsidP="00CE79B0">
      <w:pPr>
        <w:jc w:val="both"/>
      </w:pPr>
    </w:p>
    <w:p w14:paraId="4ACF149A" w14:textId="77777777" w:rsidR="00DB2283" w:rsidRPr="003C7181" w:rsidRDefault="00DB2283" w:rsidP="00CE79B0">
      <w:pPr>
        <w:jc w:val="both"/>
        <w:rPr>
          <w:sz w:val="22"/>
          <w:szCs w:val="22"/>
        </w:rPr>
      </w:pPr>
    </w:p>
    <w:p w14:paraId="05563336" w14:textId="08E8ADD2" w:rsidR="00321114" w:rsidRPr="003C7181" w:rsidRDefault="0039693E" w:rsidP="00CE79B0">
      <w:pPr>
        <w:jc w:val="both"/>
        <w:rPr>
          <w:b/>
          <w:sz w:val="22"/>
          <w:szCs w:val="22"/>
        </w:rPr>
      </w:pPr>
      <w:r w:rsidRPr="003C7181">
        <w:rPr>
          <w:b/>
          <w:sz w:val="22"/>
          <w:szCs w:val="22"/>
        </w:rPr>
        <w:t xml:space="preserve">Prochaines étapes </w:t>
      </w:r>
    </w:p>
    <w:p w14:paraId="30F382AB" w14:textId="77777777" w:rsidR="0039693E" w:rsidRPr="003C7181" w:rsidRDefault="0039693E" w:rsidP="00CE79B0">
      <w:pPr>
        <w:jc w:val="both"/>
        <w:rPr>
          <w:sz w:val="22"/>
          <w:szCs w:val="22"/>
        </w:rPr>
      </w:pPr>
    </w:p>
    <w:p w14:paraId="616100A4" w14:textId="47B443F7" w:rsidR="0039693E" w:rsidRPr="003C7181" w:rsidRDefault="0039693E" w:rsidP="00CE79B0">
      <w:pPr>
        <w:jc w:val="both"/>
        <w:rPr>
          <w:sz w:val="22"/>
          <w:szCs w:val="22"/>
        </w:rPr>
      </w:pPr>
      <w:r w:rsidRPr="003C7181">
        <w:rPr>
          <w:sz w:val="22"/>
          <w:szCs w:val="22"/>
        </w:rPr>
        <w:t xml:space="preserve">Les actions proposées aux acteurs régionaux dans le cadre du Sommet </w:t>
      </w:r>
      <w:r w:rsidR="003C7181" w:rsidRPr="003C7181">
        <w:rPr>
          <w:sz w:val="22"/>
          <w:szCs w:val="22"/>
        </w:rPr>
        <w:t>de Vision attractivité</w:t>
      </w:r>
      <w:r w:rsidRPr="003C7181">
        <w:rPr>
          <w:sz w:val="22"/>
          <w:szCs w:val="22"/>
        </w:rPr>
        <w:t xml:space="preserve"> </w:t>
      </w:r>
      <w:r w:rsidR="003C7181" w:rsidRPr="003C7181">
        <w:rPr>
          <w:sz w:val="22"/>
          <w:szCs w:val="22"/>
        </w:rPr>
        <w:t>seront déployées au cours de l’année 2019, mais devront nécessairement se poursuivent sur plusieurs années pour maximiser les résultats. Des réflexions et discussions sont en cours pour identifier le meilleur modèle de gouvernance afin de pérenniser les stratégies et actions identifiées après l’année 2019.</w:t>
      </w:r>
    </w:p>
    <w:p w14:paraId="56F75B3C" w14:textId="77777777" w:rsidR="000643BF" w:rsidRPr="003C7181" w:rsidRDefault="000643BF" w:rsidP="00CE79B0">
      <w:pPr>
        <w:jc w:val="both"/>
        <w:rPr>
          <w:sz w:val="22"/>
          <w:szCs w:val="22"/>
        </w:rPr>
      </w:pPr>
    </w:p>
    <w:p w14:paraId="488CA727" w14:textId="44E46CCC" w:rsidR="00AE5FBE" w:rsidRDefault="00AE5FBE" w:rsidP="003C7181">
      <w:pPr>
        <w:widowControl w:val="0"/>
        <w:autoSpaceDE w:val="0"/>
        <w:autoSpaceDN w:val="0"/>
        <w:adjustRightInd w:val="0"/>
        <w:jc w:val="both"/>
        <w:rPr>
          <w:rFonts w:cs="Calibri"/>
          <w:b/>
          <w:bCs/>
          <w:sz w:val="22"/>
          <w:szCs w:val="22"/>
          <w:lang w:val="fr-FR"/>
        </w:rPr>
      </w:pPr>
      <w:r w:rsidRPr="003C7181">
        <w:rPr>
          <w:rFonts w:cs="Calibri"/>
          <w:b/>
          <w:bCs/>
          <w:sz w:val="22"/>
          <w:szCs w:val="22"/>
          <w:lang w:val="fr-FR"/>
        </w:rPr>
        <w:t xml:space="preserve">À propos </w:t>
      </w:r>
    </w:p>
    <w:p w14:paraId="5506C761" w14:textId="77777777" w:rsidR="003C7181" w:rsidRPr="003C7181" w:rsidRDefault="003C7181" w:rsidP="003C7181">
      <w:pPr>
        <w:widowControl w:val="0"/>
        <w:autoSpaceDE w:val="0"/>
        <w:autoSpaceDN w:val="0"/>
        <w:adjustRightInd w:val="0"/>
        <w:jc w:val="both"/>
        <w:rPr>
          <w:rFonts w:cs="Times"/>
          <w:sz w:val="22"/>
          <w:szCs w:val="22"/>
          <w:lang w:val="fr-FR"/>
        </w:rPr>
      </w:pPr>
    </w:p>
    <w:p w14:paraId="48CEE999" w14:textId="645102E9" w:rsidR="00AE5FBE" w:rsidRPr="003C7181" w:rsidRDefault="00AE5FBE" w:rsidP="003C7181">
      <w:pPr>
        <w:widowControl w:val="0"/>
        <w:autoSpaceDE w:val="0"/>
        <w:autoSpaceDN w:val="0"/>
        <w:adjustRightInd w:val="0"/>
        <w:jc w:val="both"/>
        <w:rPr>
          <w:rFonts w:cs="Times"/>
          <w:sz w:val="22"/>
          <w:szCs w:val="22"/>
          <w:lang w:val="fr-FR"/>
        </w:rPr>
      </w:pPr>
      <w:r w:rsidRPr="003C7181">
        <w:rPr>
          <w:rFonts w:cs="Helvetica"/>
          <w:sz w:val="22"/>
          <w:szCs w:val="22"/>
          <w:lang w:val="fr-FR"/>
        </w:rPr>
        <w:t>VISION ATTRACTIVITÉ est une démarche collaborative de mobilisation et de concertation des citoyens et des acteurs s</w:t>
      </w:r>
      <w:r w:rsidR="00F31636">
        <w:rPr>
          <w:rFonts w:cs="Helvetica"/>
          <w:sz w:val="22"/>
          <w:szCs w:val="22"/>
          <w:lang w:val="fr-FR"/>
        </w:rPr>
        <w:t xml:space="preserve">ocioéconomiques des </w:t>
      </w:r>
      <w:proofErr w:type="spellStart"/>
      <w:r w:rsidR="00F31636">
        <w:rPr>
          <w:rFonts w:cs="Helvetica"/>
          <w:sz w:val="22"/>
          <w:szCs w:val="22"/>
          <w:lang w:val="fr-FR"/>
        </w:rPr>
        <w:t>Cantons-de-</w:t>
      </w:r>
      <w:r w:rsidRPr="003C7181">
        <w:rPr>
          <w:rFonts w:cs="Helvetica"/>
          <w:sz w:val="22"/>
          <w:szCs w:val="22"/>
          <w:lang w:val="fr-FR"/>
        </w:rPr>
        <w:t>l’Est</w:t>
      </w:r>
      <w:proofErr w:type="spellEnd"/>
      <w:r w:rsidRPr="003C7181">
        <w:rPr>
          <w:rFonts w:cs="Helvetica"/>
          <w:sz w:val="22"/>
          <w:szCs w:val="22"/>
          <w:lang w:val="fr-FR"/>
        </w:rPr>
        <w:t xml:space="preserve"> pour qu’encore plus de gens s’installent dans notre région et choisissent d’y rester. Cette démarche est initiée par Tourisme </w:t>
      </w:r>
      <w:proofErr w:type="spellStart"/>
      <w:r w:rsidRPr="003C7181">
        <w:rPr>
          <w:rFonts w:cs="Helvetica"/>
          <w:sz w:val="22"/>
          <w:szCs w:val="22"/>
          <w:lang w:val="fr-FR"/>
        </w:rPr>
        <w:t>Cantons-de-l’Est</w:t>
      </w:r>
      <w:proofErr w:type="spellEnd"/>
      <w:r w:rsidRPr="003C7181">
        <w:rPr>
          <w:rFonts w:cs="Helvetica"/>
          <w:sz w:val="22"/>
          <w:szCs w:val="22"/>
          <w:lang w:val="fr-FR"/>
        </w:rPr>
        <w:t xml:space="preserve"> et est pilotée par un comité aviseur. </w:t>
      </w:r>
    </w:p>
    <w:p w14:paraId="6A73E49C" w14:textId="77777777" w:rsidR="000643BF" w:rsidRDefault="000643BF" w:rsidP="00CE79B0">
      <w:pPr>
        <w:jc w:val="both"/>
      </w:pPr>
    </w:p>
    <w:p w14:paraId="7B163060" w14:textId="2782D4B9" w:rsidR="000643BF" w:rsidRPr="005D4558" w:rsidRDefault="00F31636" w:rsidP="00F31636">
      <w:pPr>
        <w:jc w:val="center"/>
        <w:rPr>
          <w:sz w:val="22"/>
          <w:szCs w:val="22"/>
        </w:rPr>
      </w:pPr>
      <w:r w:rsidRPr="005D4558">
        <w:rPr>
          <w:sz w:val="22"/>
          <w:szCs w:val="22"/>
        </w:rPr>
        <w:t>-30-</w:t>
      </w:r>
    </w:p>
    <w:p w14:paraId="12E99EEE" w14:textId="77777777" w:rsidR="00F31636" w:rsidRPr="005D4558" w:rsidRDefault="00F31636" w:rsidP="00CE79B0">
      <w:pPr>
        <w:jc w:val="both"/>
        <w:rPr>
          <w:sz w:val="22"/>
          <w:szCs w:val="22"/>
        </w:rPr>
      </w:pPr>
    </w:p>
    <w:p w14:paraId="612782E3" w14:textId="41A8484A" w:rsidR="00F31636" w:rsidRPr="005D4558" w:rsidRDefault="00F31636" w:rsidP="00CE79B0">
      <w:pPr>
        <w:jc w:val="both"/>
        <w:rPr>
          <w:sz w:val="22"/>
          <w:szCs w:val="22"/>
        </w:rPr>
      </w:pPr>
      <w:r w:rsidRPr="005D4558">
        <w:rPr>
          <w:sz w:val="22"/>
          <w:szCs w:val="22"/>
        </w:rPr>
        <w:t>Source :</w:t>
      </w:r>
    </w:p>
    <w:p w14:paraId="6FEA253B" w14:textId="02E55CA6" w:rsidR="00F31636" w:rsidRPr="005D4558" w:rsidRDefault="00F31636" w:rsidP="00CE79B0">
      <w:pPr>
        <w:jc w:val="both"/>
        <w:rPr>
          <w:sz w:val="22"/>
          <w:szCs w:val="22"/>
        </w:rPr>
      </w:pPr>
      <w:r w:rsidRPr="005D4558">
        <w:rPr>
          <w:sz w:val="22"/>
          <w:szCs w:val="22"/>
        </w:rPr>
        <w:t xml:space="preserve">Hugues </w:t>
      </w:r>
      <w:proofErr w:type="spellStart"/>
      <w:r w:rsidRPr="005D4558">
        <w:rPr>
          <w:sz w:val="22"/>
          <w:szCs w:val="22"/>
        </w:rPr>
        <w:t>Grimard</w:t>
      </w:r>
      <w:proofErr w:type="spellEnd"/>
      <w:r w:rsidRPr="005D4558">
        <w:rPr>
          <w:sz w:val="22"/>
          <w:szCs w:val="22"/>
        </w:rPr>
        <w:t xml:space="preserve">, président de la Table des MRC de l’Estrie et coprésident de la démarche Vision attractivité </w:t>
      </w:r>
      <w:proofErr w:type="spellStart"/>
      <w:r w:rsidRPr="005D4558">
        <w:rPr>
          <w:sz w:val="22"/>
          <w:szCs w:val="22"/>
        </w:rPr>
        <w:t>Cantons-de-l’Est</w:t>
      </w:r>
      <w:proofErr w:type="spellEnd"/>
      <w:r w:rsidRPr="005D4558">
        <w:rPr>
          <w:sz w:val="22"/>
          <w:szCs w:val="22"/>
        </w:rPr>
        <w:t xml:space="preserve"> / Estrie</w:t>
      </w:r>
    </w:p>
    <w:p w14:paraId="1D4ACECF" w14:textId="77777777" w:rsidR="000643BF" w:rsidRDefault="000643BF" w:rsidP="00CE79B0">
      <w:pPr>
        <w:jc w:val="both"/>
        <w:rPr>
          <w:sz w:val="22"/>
          <w:szCs w:val="22"/>
        </w:rPr>
      </w:pPr>
    </w:p>
    <w:p w14:paraId="6DDA2A2C" w14:textId="6590D96F" w:rsidR="007F4576" w:rsidRPr="005D4558" w:rsidRDefault="007F4576" w:rsidP="00CE79B0">
      <w:pPr>
        <w:jc w:val="both"/>
        <w:rPr>
          <w:sz w:val="22"/>
          <w:szCs w:val="22"/>
        </w:rPr>
      </w:pPr>
      <w:r>
        <w:rPr>
          <w:sz w:val="22"/>
          <w:szCs w:val="22"/>
        </w:rPr>
        <w:t>819-620-2816</w:t>
      </w:r>
    </w:p>
    <w:p w14:paraId="59EC9F75" w14:textId="77777777" w:rsidR="00CE0884" w:rsidRPr="00064D42" w:rsidRDefault="00CE0884" w:rsidP="00CE79B0">
      <w:pPr>
        <w:jc w:val="both"/>
      </w:pPr>
    </w:p>
    <w:sectPr w:rsidR="00CE0884" w:rsidRPr="00064D42" w:rsidSect="002B7C8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E744" w14:textId="77777777" w:rsidR="00662D69" w:rsidRDefault="00662D69" w:rsidP="00CE79B0">
      <w:r>
        <w:separator/>
      </w:r>
    </w:p>
  </w:endnote>
  <w:endnote w:type="continuationSeparator" w:id="0">
    <w:p w14:paraId="305164E6" w14:textId="77777777" w:rsidR="00662D69" w:rsidRDefault="00662D69" w:rsidP="00C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5C3" w14:textId="77777777" w:rsidR="00CE79B0" w:rsidRDefault="00CE79B0" w:rsidP="00C4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08331" w14:textId="77777777" w:rsidR="00CE79B0" w:rsidRDefault="00CE79B0" w:rsidP="00CE7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8D1F" w14:textId="77777777" w:rsidR="00CE79B0" w:rsidRDefault="00CE79B0" w:rsidP="00C4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576">
      <w:rPr>
        <w:rStyle w:val="PageNumber"/>
        <w:noProof/>
      </w:rPr>
      <w:t>1</w:t>
    </w:r>
    <w:r>
      <w:rPr>
        <w:rStyle w:val="PageNumber"/>
      </w:rPr>
      <w:fldChar w:fldCharType="end"/>
    </w:r>
  </w:p>
  <w:p w14:paraId="3F994DE1" w14:textId="7D3F4E8E" w:rsidR="00CE79B0" w:rsidRDefault="00CE79B0" w:rsidP="00CE79B0">
    <w:pPr>
      <w:pStyle w:val="Footer"/>
      <w:ind w:right="360"/>
    </w:pPr>
    <w:r>
      <w:rPr>
        <w:noProof/>
        <w:lang w:val="fr-FR"/>
      </w:rPr>
      <mc:AlternateContent>
        <mc:Choice Requires="wps">
          <w:drawing>
            <wp:anchor distT="0" distB="0" distL="114300" distR="114300" simplePos="0" relativeHeight="251660288" behindDoc="0" locked="0" layoutInCell="1" allowOverlap="1" wp14:anchorId="2F6A350A" wp14:editId="7395A6A5">
              <wp:simplePos x="0" y="0"/>
              <wp:positionH relativeFrom="column">
                <wp:posOffset>-571500</wp:posOffset>
              </wp:positionH>
              <wp:positionV relativeFrom="paragraph">
                <wp:posOffset>-300990</wp:posOffset>
              </wp:positionV>
              <wp:extent cx="1943100" cy="342900"/>
              <wp:effectExtent l="0" t="0" r="0" b="12700"/>
              <wp:wrapThrough wrapText="bothSides">
                <wp:wrapPolygon edited="0">
                  <wp:start x="282" y="0"/>
                  <wp:lineTo x="282" y="20800"/>
                  <wp:lineTo x="20894" y="20800"/>
                  <wp:lineTo x="20894" y="0"/>
                  <wp:lineTo x="282" y="0"/>
                </wp:wrapPolygon>
              </wp:wrapThrough>
              <wp:docPr id="6" name="Zone de texte 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B79D6B" w14:textId="77777777" w:rsidR="00CE79B0" w:rsidRPr="00A37B16" w:rsidRDefault="00CE79B0" w:rsidP="00CE79B0">
                          <w:pPr>
                            <w:rPr>
                              <w:b/>
                            </w:rPr>
                          </w:pPr>
                          <w:r w:rsidRPr="00A37B16">
                            <w:rPr>
                              <w:b/>
                            </w:rPr>
                            <w:t>PARTENAIRES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A350A" id="_x0000_t202" coordsize="21600,21600" o:spt="202" path="m,l,21600r21600,l21600,xe">
              <v:stroke joinstyle="miter"/>
              <v:path gradientshapeok="t" o:connecttype="rect"/>
            </v:shapetype>
            <v:shape id="Zone de texte 6" o:spid="_x0000_s1026" type="#_x0000_t202" style="position:absolute;margin-left:-45pt;margin-top:-23.7pt;width:153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" filled="f" stroked="f">
              <v:textbox>
                <w:txbxContent>
                  <w:p w14:paraId="64B79D6B" w14:textId="77777777" w:rsidR="00CE79B0" w:rsidRPr="00A37B16" w:rsidRDefault="00CE79B0" w:rsidP="00CE79B0">
                    <w:pPr>
                      <w:rPr>
                        <w:b/>
                      </w:rPr>
                    </w:pPr>
                    <w:r w:rsidRPr="00A37B16">
                      <w:rPr>
                        <w:b/>
                      </w:rPr>
                      <w:t>PARTENAIRES</w:t>
                    </w:r>
                  </w:p>
                </w:txbxContent>
              </v:textbox>
              <w10:wrap type="through"/>
            </v:shape>
          </w:pict>
        </mc:Fallback>
      </mc:AlternateContent>
    </w:r>
    <w:r>
      <w:rPr>
        <w:noProof/>
        <w:lang w:val="fr-FR"/>
      </w:rPr>
      <w:drawing>
        <wp:anchor distT="0" distB="0" distL="114300" distR="114300" simplePos="0" relativeHeight="251656192" behindDoc="0" locked="0" layoutInCell="1" allowOverlap="1" wp14:anchorId="2A33B14D" wp14:editId="68846F31">
          <wp:simplePos x="0" y="0"/>
          <wp:positionH relativeFrom="column">
            <wp:posOffset>2628900</wp:posOffset>
          </wp:positionH>
          <wp:positionV relativeFrom="paragraph">
            <wp:posOffset>41910</wp:posOffset>
          </wp:positionV>
          <wp:extent cx="1943100" cy="264795"/>
          <wp:effectExtent l="0" t="0" r="12700" b="0"/>
          <wp:wrapThrough wrapText="bothSides">
            <wp:wrapPolygon edited="0">
              <wp:start x="0" y="0"/>
              <wp:lineTo x="0" y="18647"/>
              <wp:lineTo x="21459" y="18647"/>
              <wp:lineTo x="2145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264795"/>
                  </a:xfrm>
                  <a:prstGeom prst="rect">
                    <a:avLst/>
                  </a:prstGeom>
                </pic:spPr>
              </pic:pic>
            </a:graphicData>
          </a:graphic>
        </wp:anchor>
      </w:drawing>
    </w:r>
    <w:r>
      <w:rPr>
        <w:noProof/>
        <w:lang w:val="fr-FR"/>
      </w:rPr>
      <w:drawing>
        <wp:anchor distT="0" distB="0" distL="114300" distR="114300" simplePos="0" relativeHeight="251657216" behindDoc="0" locked="0" layoutInCell="1" allowOverlap="1" wp14:anchorId="475D7D4A" wp14:editId="77472D84">
          <wp:simplePos x="0" y="0"/>
          <wp:positionH relativeFrom="column">
            <wp:posOffset>1143000</wp:posOffset>
          </wp:positionH>
          <wp:positionV relativeFrom="paragraph">
            <wp:posOffset>-27305</wp:posOffset>
          </wp:positionV>
          <wp:extent cx="1371600" cy="412115"/>
          <wp:effectExtent l="0" t="0" r="0" b="0"/>
          <wp:wrapThrough wrapText="bothSides">
            <wp:wrapPolygon edited="0">
              <wp:start x="0" y="0"/>
              <wp:lineTo x="0" y="19969"/>
              <wp:lineTo x="21200" y="19969"/>
              <wp:lineTo x="2120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71600" cy="412115"/>
                  </a:xfrm>
                  <a:prstGeom prst="rect">
                    <a:avLst/>
                  </a:prstGeom>
                </pic:spPr>
              </pic:pic>
            </a:graphicData>
          </a:graphic>
        </wp:anchor>
      </w:drawing>
    </w:r>
    <w:r>
      <w:rPr>
        <w:noProof/>
        <w:lang w:val="fr-FR"/>
      </w:rPr>
      <w:drawing>
        <wp:anchor distT="0" distB="0" distL="114300" distR="114300" simplePos="0" relativeHeight="251655168" behindDoc="0" locked="0" layoutInCell="1" allowOverlap="1" wp14:anchorId="0E0E6DA0" wp14:editId="1CF111C9">
          <wp:simplePos x="0" y="0"/>
          <wp:positionH relativeFrom="column">
            <wp:posOffset>-457200</wp:posOffset>
          </wp:positionH>
          <wp:positionV relativeFrom="paragraph">
            <wp:posOffset>-72390</wp:posOffset>
          </wp:positionV>
          <wp:extent cx="1647190" cy="502285"/>
          <wp:effectExtent l="0" t="0" r="0" b="0"/>
          <wp:wrapThrough wrapText="bothSides">
            <wp:wrapPolygon edited="0">
              <wp:start x="2332" y="2185"/>
              <wp:lineTo x="999" y="6554"/>
              <wp:lineTo x="999" y="15292"/>
              <wp:lineTo x="2332" y="19661"/>
              <wp:lineTo x="3997" y="19661"/>
              <wp:lineTo x="20318" y="16384"/>
              <wp:lineTo x="20318" y="6554"/>
              <wp:lineTo x="3997" y="2185"/>
              <wp:lineTo x="2332" y="2185"/>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47190" cy="502285"/>
                  </a:xfrm>
                  <a:prstGeom prst="rect">
                    <a:avLst/>
                  </a:prstGeom>
                </pic:spPr>
              </pic:pic>
            </a:graphicData>
          </a:graphic>
        </wp:anchor>
      </w:drawing>
    </w:r>
    <w:r>
      <w:rPr>
        <w:noProof/>
        <w:lang w:val="fr-FR"/>
      </w:rPr>
      <w:drawing>
        <wp:anchor distT="0" distB="0" distL="114300" distR="114300" simplePos="0" relativeHeight="251659264" behindDoc="0" locked="0" layoutInCell="1" allowOverlap="1" wp14:anchorId="3F74F437" wp14:editId="38F8CBE8">
          <wp:simplePos x="0" y="0"/>
          <wp:positionH relativeFrom="column">
            <wp:posOffset>4773930</wp:posOffset>
          </wp:positionH>
          <wp:positionV relativeFrom="paragraph">
            <wp:posOffset>-316865</wp:posOffset>
          </wp:positionV>
          <wp:extent cx="712470" cy="932815"/>
          <wp:effectExtent l="0" t="0" r="0" b="6985"/>
          <wp:wrapThrough wrapText="bothSides">
            <wp:wrapPolygon edited="0">
              <wp:start x="0" y="0"/>
              <wp:lineTo x="0" y="21174"/>
              <wp:lineTo x="20791" y="21174"/>
              <wp:lineTo x="2079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12470" cy="9328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42DD" w14:textId="77777777" w:rsidR="00166613" w:rsidRDefault="0016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8F9C" w14:textId="77777777" w:rsidR="00662D69" w:rsidRDefault="00662D69" w:rsidP="00CE79B0">
      <w:r>
        <w:separator/>
      </w:r>
    </w:p>
  </w:footnote>
  <w:footnote w:type="continuationSeparator" w:id="0">
    <w:p w14:paraId="7FA610A8" w14:textId="77777777" w:rsidR="00662D69" w:rsidRDefault="00662D69" w:rsidP="00CE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44AE" w14:textId="0C76C394" w:rsidR="00166613" w:rsidRDefault="00166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EC63" w14:textId="21567297" w:rsidR="00166613" w:rsidRDefault="00166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E79F" w14:textId="4339CB80" w:rsidR="00166613" w:rsidRDefault="0016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34FB"/>
    <w:multiLevelType w:val="hybridMultilevel"/>
    <w:tmpl w:val="631CB6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59C336D"/>
    <w:multiLevelType w:val="hybridMultilevel"/>
    <w:tmpl w:val="11CC1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82C"/>
    <w:rsid w:val="000643BF"/>
    <w:rsid w:val="00064D42"/>
    <w:rsid w:val="001102AD"/>
    <w:rsid w:val="00166613"/>
    <w:rsid w:val="001B2606"/>
    <w:rsid w:val="001D292A"/>
    <w:rsid w:val="001D5547"/>
    <w:rsid w:val="00266E51"/>
    <w:rsid w:val="00276E16"/>
    <w:rsid w:val="002A1440"/>
    <w:rsid w:val="002B7C8D"/>
    <w:rsid w:val="002D1073"/>
    <w:rsid w:val="002F5A6B"/>
    <w:rsid w:val="003162D5"/>
    <w:rsid w:val="00321114"/>
    <w:rsid w:val="00393441"/>
    <w:rsid w:val="0039693E"/>
    <w:rsid w:val="003A152E"/>
    <w:rsid w:val="003C7181"/>
    <w:rsid w:val="00407C50"/>
    <w:rsid w:val="004A488D"/>
    <w:rsid w:val="004C36AE"/>
    <w:rsid w:val="004E50AB"/>
    <w:rsid w:val="00530937"/>
    <w:rsid w:val="005B323E"/>
    <w:rsid w:val="005D4558"/>
    <w:rsid w:val="0061493D"/>
    <w:rsid w:val="00662D69"/>
    <w:rsid w:val="00694766"/>
    <w:rsid w:val="00735AB4"/>
    <w:rsid w:val="007F4576"/>
    <w:rsid w:val="00830E71"/>
    <w:rsid w:val="008E61D2"/>
    <w:rsid w:val="009515BD"/>
    <w:rsid w:val="009604E3"/>
    <w:rsid w:val="009E531D"/>
    <w:rsid w:val="00A50F3F"/>
    <w:rsid w:val="00A8148E"/>
    <w:rsid w:val="00AE5FBE"/>
    <w:rsid w:val="00AF77C2"/>
    <w:rsid w:val="00CE0884"/>
    <w:rsid w:val="00CE79B0"/>
    <w:rsid w:val="00D07236"/>
    <w:rsid w:val="00D11437"/>
    <w:rsid w:val="00D37C07"/>
    <w:rsid w:val="00DB2283"/>
    <w:rsid w:val="00DE3984"/>
    <w:rsid w:val="00E2082C"/>
    <w:rsid w:val="00E5133B"/>
    <w:rsid w:val="00F31636"/>
    <w:rsid w:val="00F973D1"/>
    <w:rsid w:val="00FC6F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5F336"/>
  <w14:defaultImageDpi w14:val="300"/>
  <w15:docId w15:val="{12597AA1-76D8-4485-8CB7-27B74073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437"/>
    <w:pPr>
      <w:spacing w:after="200" w:line="276" w:lineRule="auto"/>
      <w:ind w:left="720"/>
      <w:contextualSpacing/>
    </w:pPr>
    <w:rPr>
      <w:rFonts w:ascii="Calibri" w:eastAsia="Calibri" w:hAnsi="Calibri" w:cs="Times New Roman"/>
      <w:sz w:val="22"/>
      <w:szCs w:val="22"/>
      <w:lang w:eastAsia="en-US"/>
    </w:rPr>
  </w:style>
  <w:style w:type="paragraph" w:styleId="Footer">
    <w:name w:val="footer"/>
    <w:basedOn w:val="Normal"/>
    <w:link w:val="FooterChar"/>
    <w:uiPriority w:val="99"/>
    <w:unhideWhenUsed/>
    <w:rsid w:val="00CE79B0"/>
    <w:pPr>
      <w:tabs>
        <w:tab w:val="center" w:pos="4536"/>
        <w:tab w:val="right" w:pos="9072"/>
      </w:tabs>
    </w:pPr>
  </w:style>
  <w:style w:type="character" w:customStyle="1" w:styleId="FooterChar">
    <w:name w:val="Footer Char"/>
    <w:basedOn w:val="DefaultParagraphFont"/>
    <w:link w:val="Footer"/>
    <w:uiPriority w:val="99"/>
    <w:rsid w:val="00CE79B0"/>
  </w:style>
  <w:style w:type="character" w:styleId="PageNumber">
    <w:name w:val="page number"/>
    <w:basedOn w:val="DefaultParagraphFont"/>
    <w:uiPriority w:val="99"/>
    <w:semiHidden/>
    <w:unhideWhenUsed/>
    <w:rsid w:val="00CE79B0"/>
  </w:style>
  <w:style w:type="paragraph" w:styleId="BalloonText">
    <w:name w:val="Balloon Text"/>
    <w:basedOn w:val="Normal"/>
    <w:link w:val="BalloonTextChar"/>
    <w:uiPriority w:val="99"/>
    <w:semiHidden/>
    <w:unhideWhenUsed/>
    <w:rsid w:val="00CE7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9B0"/>
    <w:rPr>
      <w:rFonts w:ascii="Lucida Grande" w:hAnsi="Lucida Grande" w:cs="Lucida Grande"/>
      <w:sz w:val="18"/>
      <w:szCs w:val="18"/>
    </w:rPr>
  </w:style>
  <w:style w:type="paragraph" w:styleId="Header">
    <w:name w:val="header"/>
    <w:basedOn w:val="Normal"/>
    <w:link w:val="HeaderChar"/>
    <w:uiPriority w:val="99"/>
    <w:unhideWhenUsed/>
    <w:rsid w:val="00CE79B0"/>
    <w:pPr>
      <w:tabs>
        <w:tab w:val="center" w:pos="4536"/>
        <w:tab w:val="right" w:pos="9072"/>
      </w:tabs>
    </w:pPr>
  </w:style>
  <w:style w:type="character" w:customStyle="1" w:styleId="HeaderChar">
    <w:name w:val="Header Char"/>
    <w:basedOn w:val="DefaultParagraphFont"/>
    <w:link w:val="Header"/>
    <w:uiPriority w:val="99"/>
    <w:rsid w:val="00CE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emf"/><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Flanagan</dc:creator>
  <cp:keywords/>
  <dc:description/>
  <cp:lastModifiedBy>Vanessa Cournoyer-Cyr</cp:lastModifiedBy>
  <cp:revision>12</cp:revision>
  <dcterms:created xsi:type="dcterms:W3CDTF">2019-04-07T22:56:00Z</dcterms:created>
  <dcterms:modified xsi:type="dcterms:W3CDTF">2019-04-12T17:12:00Z</dcterms:modified>
</cp:coreProperties>
</file>