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2E3C" w14:textId="77777777" w:rsidR="00A37B16" w:rsidRDefault="00A37B16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0575AD9" wp14:editId="0244DED9">
            <wp:simplePos x="0" y="0"/>
            <wp:positionH relativeFrom="margin">
              <wp:posOffset>2857500</wp:posOffset>
            </wp:positionH>
            <wp:positionV relativeFrom="margin">
              <wp:posOffset>-571500</wp:posOffset>
            </wp:positionV>
            <wp:extent cx="3688715" cy="8229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Attractivite_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39E1F" w14:textId="77777777" w:rsidR="00A37B16" w:rsidRDefault="00A37B16"/>
    <w:p w14:paraId="169018CE" w14:textId="77777777" w:rsidR="004E63C0" w:rsidRPr="00055AEA" w:rsidRDefault="004E63C0" w:rsidP="004E63C0">
      <w:pPr>
        <w:jc w:val="right"/>
        <w:rPr>
          <w:b/>
        </w:rPr>
      </w:pPr>
      <w:r w:rsidRPr="00055AEA">
        <w:rPr>
          <w:b/>
        </w:rPr>
        <w:t>Communiqué de presse</w:t>
      </w:r>
    </w:p>
    <w:p w14:paraId="31144465" w14:textId="77777777" w:rsidR="004E63C0" w:rsidRPr="00055AEA" w:rsidRDefault="004E63C0" w:rsidP="004E63C0">
      <w:pPr>
        <w:jc w:val="right"/>
        <w:rPr>
          <w:b/>
        </w:rPr>
      </w:pPr>
      <w:r w:rsidRPr="00055AEA">
        <w:rPr>
          <w:b/>
        </w:rPr>
        <w:t>Pour diffusion immédiate</w:t>
      </w:r>
    </w:p>
    <w:p w14:paraId="71909AF3" w14:textId="77777777" w:rsidR="004E63C0" w:rsidRDefault="004E63C0" w:rsidP="004E63C0">
      <w:pPr>
        <w:jc w:val="right"/>
      </w:pPr>
    </w:p>
    <w:p w14:paraId="53954853" w14:textId="0EDDEC9A" w:rsidR="004E63C0" w:rsidRPr="00E8455C" w:rsidRDefault="004E63C0" w:rsidP="004E63C0">
      <w:pPr>
        <w:jc w:val="center"/>
        <w:rPr>
          <w:b/>
        </w:rPr>
      </w:pPr>
      <w:r>
        <w:rPr>
          <w:b/>
        </w:rPr>
        <w:t xml:space="preserve">Vision attractivité : </w:t>
      </w:r>
      <w:r w:rsidR="003E1EE4">
        <w:rPr>
          <w:b/>
        </w:rPr>
        <w:t>quatre</w:t>
      </w:r>
      <w:r w:rsidRPr="00E8455C">
        <w:rPr>
          <w:b/>
        </w:rPr>
        <w:t xml:space="preserve"> chantiers prioritaires pour séduire et convaincre les 25-40 ans à choisir les Cantons-de-l’Est pour y résider, y travailler et y faire des escapades touristiques</w:t>
      </w:r>
    </w:p>
    <w:p w14:paraId="21046F4C" w14:textId="77777777" w:rsidR="004E63C0" w:rsidRPr="00055AEA" w:rsidRDefault="004E63C0" w:rsidP="004E63C0">
      <w:pPr>
        <w:jc w:val="center"/>
        <w:rPr>
          <w:b/>
        </w:rPr>
      </w:pPr>
    </w:p>
    <w:p w14:paraId="422E739A" w14:textId="7BADBC9A" w:rsidR="004E63C0" w:rsidRDefault="004E63C0" w:rsidP="004E63C0">
      <w:pPr>
        <w:jc w:val="both"/>
      </w:pPr>
      <w:r w:rsidRPr="00055AEA">
        <w:rPr>
          <w:b/>
        </w:rPr>
        <w:t>Sherbrooke, le 26 septembre 2018 –</w:t>
      </w:r>
      <w:r>
        <w:t xml:space="preserve"> La démarche collaborative Vision attractivité Cantons-de-l’Est / Estrie, initiée en mars 2018 par Tourisme Cantons-de-l’Est et financée par le Fonds d’aide au rayonnement des régions-Estrie et quelques partenaires corporatifs, dévoile aujourd’hui les </w:t>
      </w:r>
      <w:r w:rsidR="003E1EE4">
        <w:t>quatre</w:t>
      </w:r>
      <w:r>
        <w:t xml:space="preserve"> chantiers prioritaires qui seront au cœur des actions des prochains mois. Vision attractivité Cantons-de-l’Est / Estrie annonce également des stratégies pour recueillir les idées et opinions des citoyens des Cantons-de-l’Est afin que notre région soit davantage attractive, accueillante et dynamique pour les résidents, les travailleurs et les visiteurs dans un contexte de pénurie de main-d’œuvre et de renouvellement des popu</w:t>
      </w:r>
      <w:r w:rsidR="003E1EE4">
        <w:t>lations locale</w:t>
      </w:r>
      <w:r w:rsidR="00700098">
        <w:t>s</w:t>
      </w:r>
      <w:r>
        <w:t xml:space="preserve"> et régionale</w:t>
      </w:r>
      <w:r w:rsidR="00700098">
        <w:t>s</w:t>
      </w:r>
      <w:r>
        <w:t xml:space="preserve">. </w:t>
      </w:r>
    </w:p>
    <w:p w14:paraId="0B15AF3E" w14:textId="77777777" w:rsidR="004E63C0" w:rsidRDefault="004E63C0" w:rsidP="004E63C0">
      <w:pPr>
        <w:jc w:val="both"/>
      </w:pPr>
    </w:p>
    <w:p w14:paraId="59F09E43" w14:textId="77777777" w:rsidR="004E63C0" w:rsidRPr="00EB3628" w:rsidRDefault="004E63C0" w:rsidP="004E63C0">
      <w:pPr>
        <w:jc w:val="both"/>
        <w:rPr>
          <w:b/>
          <w:sz w:val="28"/>
          <w:szCs w:val="28"/>
        </w:rPr>
      </w:pPr>
      <w:r w:rsidRPr="00EB3628">
        <w:rPr>
          <w:b/>
          <w:sz w:val="28"/>
          <w:szCs w:val="28"/>
        </w:rPr>
        <w:t>Des jeunes à séduire et convaincre</w:t>
      </w:r>
    </w:p>
    <w:p w14:paraId="7EF447C7" w14:textId="77777777" w:rsidR="004E63C0" w:rsidRDefault="004E63C0" w:rsidP="004E63C0">
      <w:pPr>
        <w:jc w:val="both"/>
      </w:pPr>
    </w:p>
    <w:p w14:paraId="7C729C85" w14:textId="77777777" w:rsidR="004E63C0" w:rsidRDefault="004E63C0" w:rsidP="004E63C0">
      <w:pPr>
        <w:jc w:val="both"/>
      </w:pPr>
      <w:r>
        <w:t xml:space="preserve">En juin dernier, Vision attractivité, en partenariat avec la firme </w:t>
      </w:r>
      <w:proofErr w:type="spellStart"/>
      <w:r>
        <w:t>Dialogs</w:t>
      </w:r>
      <w:proofErr w:type="spellEnd"/>
      <w:r>
        <w:t xml:space="preserve">, a réalisé un sondage auprès de 500 répondants de 25 à 45 ans qui ne résident pas dans les Cantons-de-l’Est. </w:t>
      </w:r>
    </w:p>
    <w:p w14:paraId="53EB84A4" w14:textId="77777777" w:rsidR="004E63C0" w:rsidRDefault="004E63C0" w:rsidP="004E63C0">
      <w:pPr>
        <w:jc w:val="both"/>
      </w:pPr>
    </w:p>
    <w:p w14:paraId="0D4C57D4" w14:textId="6CF60627" w:rsidR="004E63C0" w:rsidRPr="00C049E3" w:rsidRDefault="004E63C0" w:rsidP="004E63C0">
      <w:pPr>
        <w:pStyle w:val="ListParagraph"/>
        <w:numPr>
          <w:ilvl w:val="0"/>
          <w:numId w:val="1"/>
        </w:numPr>
        <w:spacing w:after="160" w:line="259" w:lineRule="auto"/>
      </w:pPr>
      <w:r w:rsidRPr="00C049E3">
        <w:t>39</w:t>
      </w:r>
      <w:r>
        <w:t xml:space="preserve"> </w:t>
      </w:r>
      <w:r w:rsidRPr="00C049E3">
        <w:t>% des 25 à 45 ans de l’extérieur de la région ne sont pas intéressés à vivre dans les Cantons-de-l’Est</w:t>
      </w:r>
      <w:r w:rsidR="00700098">
        <w:t>.</w:t>
      </w:r>
    </w:p>
    <w:p w14:paraId="44D22819" w14:textId="3556E8D9" w:rsidR="004E63C0" w:rsidRPr="00C049E3" w:rsidRDefault="004E63C0" w:rsidP="004E63C0">
      <w:pPr>
        <w:pStyle w:val="ListParagraph"/>
        <w:numPr>
          <w:ilvl w:val="0"/>
          <w:numId w:val="1"/>
        </w:numPr>
        <w:spacing w:after="160" w:line="259" w:lineRule="auto"/>
      </w:pPr>
      <w:r w:rsidRPr="00C049E3">
        <w:t>39</w:t>
      </w:r>
      <w:r>
        <w:t xml:space="preserve"> </w:t>
      </w:r>
      <w:r w:rsidRPr="00C049E3">
        <w:t xml:space="preserve">% des 25 à 45 ans de l’extérieur de la région sont moyennement intéressés à venir </w:t>
      </w:r>
      <w:r w:rsidR="003E1EE4">
        <w:t>vivre dans les Cantons-de-l’Est</w:t>
      </w:r>
      <w:r w:rsidR="00700098">
        <w:t>.</w:t>
      </w:r>
    </w:p>
    <w:p w14:paraId="4D5916E1" w14:textId="622FAF36" w:rsidR="004E63C0" w:rsidRPr="00C049E3" w:rsidRDefault="003E1EE4" w:rsidP="004E63C0">
      <w:pPr>
        <w:pStyle w:val="ListParagraph"/>
        <w:numPr>
          <w:ilvl w:val="0"/>
          <w:numId w:val="1"/>
        </w:numPr>
        <w:spacing w:after="160" w:line="259" w:lineRule="auto"/>
      </w:pPr>
      <w:r>
        <w:t>Le tiers des répondants ne peu</w:t>
      </w:r>
      <w:r w:rsidR="004E63C0" w:rsidRPr="00C049E3">
        <w:t xml:space="preserve">t identifier </w:t>
      </w:r>
      <w:r w:rsidR="00700098">
        <w:t>les atouts des Cantons-de-l’Est.</w:t>
      </w:r>
    </w:p>
    <w:p w14:paraId="6DCFA0BC" w14:textId="67C5997B" w:rsidR="004E63C0" w:rsidRDefault="004E63C0" w:rsidP="004E63C0">
      <w:pPr>
        <w:jc w:val="both"/>
      </w:pPr>
      <w:r>
        <w:t xml:space="preserve">« Les résultats démontrent que beaucoup de travail reste encore à faire pour séduire et convaincre davantage de jeunes de choisir la région pour y vivre et y travailler. Notre région possède </w:t>
      </w:r>
      <w:r w:rsidRPr="00EB3628">
        <w:t>plusieurs atouts importants en matière d’attractivité, par exemple</w:t>
      </w:r>
      <w:r>
        <w:t xml:space="preserve"> un bassin important d’emplois diversifiés, un coût de la vie abordable, des paysages et des activités de plein air à proximité, des institutions de qualité en santé et en éducation, une vie communautaire dynamique, etc. Le sondage nous démontre clairement que nos atouts - en lien avec la vitalité économique de notre région - sont méconnus.  Les 25-40 ans ne savent pas tous que les Cantons-de</w:t>
      </w:r>
      <w:r w:rsidR="00700098">
        <w:t>-</w:t>
      </w:r>
      <w:r>
        <w:t>l’Est est une région où il f</w:t>
      </w:r>
      <w:r w:rsidR="003E1EE4">
        <w:t xml:space="preserve">ait bon vivre et travailler. », </w:t>
      </w:r>
      <w:r>
        <w:t xml:space="preserve">mentionne Annie-Claude Dépelteau, coordonnatrice de Vision attractivité. </w:t>
      </w:r>
    </w:p>
    <w:p w14:paraId="515634D2" w14:textId="77777777" w:rsidR="004E63C0" w:rsidRDefault="004E63C0" w:rsidP="004E63C0">
      <w:pPr>
        <w:jc w:val="both"/>
      </w:pPr>
    </w:p>
    <w:p w14:paraId="5DA947CB" w14:textId="229DDF79" w:rsidR="004E63C0" w:rsidRDefault="003E1EE4" w:rsidP="004E6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Quatre</w:t>
      </w:r>
      <w:r w:rsidR="004E63C0" w:rsidRPr="00FF4A74">
        <w:rPr>
          <w:b/>
          <w:sz w:val="28"/>
          <w:szCs w:val="28"/>
        </w:rPr>
        <w:t xml:space="preserve"> chantiers prioritaires </w:t>
      </w:r>
    </w:p>
    <w:p w14:paraId="1D92EBFE" w14:textId="77777777" w:rsidR="00700098" w:rsidRPr="00F2129B" w:rsidRDefault="00700098" w:rsidP="004E63C0">
      <w:pPr>
        <w:jc w:val="both"/>
      </w:pPr>
    </w:p>
    <w:p w14:paraId="42342411" w14:textId="10B1A5B8" w:rsidR="004E63C0" w:rsidRDefault="004E63C0" w:rsidP="004E63C0">
      <w:pPr>
        <w:jc w:val="both"/>
      </w:pPr>
      <w:r>
        <w:t xml:space="preserve">Les 230 acteurs du milieu, réunis en juin dernier au colloque régional sur l’attractivité territoriale, ont identifié plusieurs actions régionales afin que notre région soit davantage attractive, accueillante et dynamique. « Quatre actions ont été identifiées comme prioritaires par les </w:t>
      </w:r>
      <w:r>
        <w:lastRenderedPageBreak/>
        <w:t>participants puisqu’elles ont une incidence sur l’attraction, l’accueil et la rétention des trois clientèle</w:t>
      </w:r>
      <w:r w:rsidR="003E1EE4">
        <w:t>s</w:t>
      </w:r>
      <w:r>
        <w:t xml:space="preserve"> cibles visées soit les travailleurs, les résidents et les visiteurs de 25 à 40 ans. », souligne Vanessa Cournoyer-Cyr, coordonnatrice de Vision attractivité.</w:t>
      </w:r>
    </w:p>
    <w:p w14:paraId="0A2F2C75" w14:textId="77777777" w:rsidR="003E1EE4" w:rsidRDefault="003E1EE4" w:rsidP="004E63C0">
      <w:pPr>
        <w:jc w:val="both"/>
      </w:pPr>
    </w:p>
    <w:p w14:paraId="65587A8A" w14:textId="1B0A8C1D" w:rsidR="004E63C0" w:rsidRDefault="004E63C0" w:rsidP="004E63C0">
      <w:pPr>
        <w:jc w:val="both"/>
      </w:pPr>
      <w:r>
        <w:t xml:space="preserve">Les </w:t>
      </w:r>
      <w:r w:rsidR="003E1EE4">
        <w:t>quatre</w:t>
      </w:r>
      <w:r>
        <w:t xml:space="preserve"> chantiers sont : </w:t>
      </w:r>
    </w:p>
    <w:p w14:paraId="0E61DC39" w14:textId="77777777" w:rsidR="004E63C0" w:rsidRDefault="004E63C0" w:rsidP="004E63C0">
      <w:pPr>
        <w:jc w:val="both"/>
      </w:pPr>
    </w:p>
    <w:p w14:paraId="5B4A333F" w14:textId="33912C0B" w:rsidR="004E63C0" w:rsidRDefault="004E63C0" w:rsidP="004E63C0">
      <w:pPr>
        <w:pStyle w:val="ListParagraph"/>
        <w:numPr>
          <w:ilvl w:val="0"/>
          <w:numId w:val="5"/>
        </w:numPr>
        <w:jc w:val="both"/>
      </w:pPr>
      <w:r>
        <w:t xml:space="preserve">Confirmation d’une </w:t>
      </w:r>
      <w:r w:rsidRPr="00F35F1B">
        <w:rPr>
          <w:b/>
        </w:rPr>
        <w:t>vision régionale</w:t>
      </w:r>
      <w:r>
        <w:t xml:space="preserve"> en matière d’attractivité, d’accueil et de rétention des travailleurs, réside</w:t>
      </w:r>
      <w:r w:rsidR="00700098">
        <w:t>nts et visiteurs de 25 à 40 ans.</w:t>
      </w:r>
    </w:p>
    <w:p w14:paraId="489CEF19" w14:textId="77777777" w:rsidR="004E63C0" w:rsidRDefault="004E63C0" w:rsidP="004E63C0">
      <w:pPr>
        <w:jc w:val="both"/>
      </w:pPr>
    </w:p>
    <w:p w14:paraId="478D6B8C" w14:textId="63537012" w:rsidR="004E63C0" w:rsidRPr="00E22F8D" w:rsidRDefault="004E63C0" w:rsidP="004E63C0">
      <w:pPr>
        <w:pStyle w:val="ListParagraph"/>
        <w:numPr>
          <w:ilvl w:val="0"/>
          <w:numId w:val="2"/>
        </w:numPr>
        <w:jc w:val="both"/>
      </w:pPr>
      <w:r w:rsidRPr="002D272A">
        <w:rPr>
          <w:b/>
        </w:rPr>
        <w:t>Identification des valeurs et des éléments identitaires forts</w:t>
      </w:r>
      <w:r w:rsidRPr="002D272A">
        <w:t xml:space="preserve"> pour la région</w:t>
      </w:r>
      <w:r>
        <w:t xml:space="preserve"> pour éventuellement créer une image de marque régionale qu</w:t>
      </w:r>
      <w:r w:rsidR="00700098">
        <w:t>i valorise les couleurs locales.</w:t>
      </w:r>
    </w:p>
    <w:p w14:paraId="1763AF0E" w14:textId="77777777" w:rsidR="004E63C0" w:rsidRDefault="004E63C0" w:rsidP="004E63C0">
      <w:pPr>
        <w:jc w:val="both"/>
      </w:pPr>
    </w:p>
    <w:p w14:paraId="663F73B7" w14:textId="12FF46B9" w:rsidR="004E63C0" w:rsidRDefault="004E63C0" w:rsidP="004E63C0">
      <w:pPr>
        <w:pStyle w:val="ListParagraph"/>
        <w:numPr>
          <w:ilvl w:val="0"/>
          <w:numId w:val="2"/>
        </w:numPr>
        <w:jc w:val="both"/>
      </w:pPr>
      <w:r>
        <w:t xml:space="preserve">Élaboration d’une </w:t>
      </w:r>
      <w:r w:rsidRPr="000A7A67">
        <w:rPr>
          <w:b/>
        </w:rPr>
        <w:t>stratégie ambassadeurs</w:t>
      </w:r>
      <w:r>
        <w:t xml:space="preserve"> afin que notre région rayo</w:t>
      </w:r>
      <w:r w:rsidR="00700098">
        <w:t>nne ici comme à l’international.</w:t>
      </w:r>
    </w:p>
    <w:p w14:paraId="2B472633" w14:textId="77777777" w:rsidR="004E63C0" w:rsidRDefault="004E63C0" w:rsidP="004E63C0">
      <w:pPr>
        <w:jc w:val="both"/>
      </w:pPr>
    </w:p>
    <w:p w14:paraId="63912986" w14:textId="3B53B9D0" w:rsidR="004E63C0" w:rsidRDefault="004E63C0" w:rsidP="004E63C0">
      <w:pPr>
        <w:pStyle w:val="ListParagraph"/>
        <w:numPr>
          <w:ilvl w:val="0"/>
          <w:numId w:val="2"/>
        </w:numPr>
        <w:jc w:val="both"/>
      </w:pPr>
      <w:r>
        <w:t xml:space="preserve">Réflexion sur l’élaboration d’un </w:t>
      </w:r>
      <w:r w:rsidRPr="00852316">
        <w:rPr>
          <w:b/>
        </w:rPr>
        <w:t xml:space="preserve">site </w:t>
      </w:r>
      <w:r w:rsidR="00700098">
        <w:rPr>
          <w:b/>
        </w:rPr>
        <w:t>Web</w:t>
      </w:r>
      <w:r w:rsidRPr="00852316">
        <w:rPr>
          <w:b/>
        </w:rPr>
        <w:t xml:space="preserve"> unique visant à positionner l’offre de notre territoire en matière d’emplois, de milieu de vie et d’attraits touristiques</w:t>
      </w:r>
      <w:r w:rsidR="00700098">
        <w:rPr>
          <w:b/>
        </w:rPr>
        <w:t>.</w:t>
      </w:r>
    </w:p>
    <w:p w14:paraId="52F2DFF5" w14:textId="77777777" w:rsidR="004E63C0" w:rsidRDefault="004E63C0" w:rsidP="004E63C0">
      <w:pPr>
        <w:jc w:val="both"/>
        <w:rPr>
          <w:b/>
        </w:rPr>
      </w:pPr>
    </w:p>
    <w:p w14:paraId="4A869185" w14:textId="77777777" w:rsidR="004E63C0" w:rsidRPr="00FF4A74" w:rsidRDefault="004E63C0" w:rsidP="004E63C0">
      <w:pPr>
        <w:jc w:val="both"/>
        <w:rPr>
          <w:b/>
          <w:sz w:val="28"/>
          <w:szCs w:val="28"/>
        </w:rPr>
      </w:pPr>
    </w:p>
    <w:p w14:paraId="27897B27" w14:textId="77777777" w:rsidR="004E63C0" w:rsidRPr="00FF4A74" w:rsidRDefault="004E63C0" w:rsidP="004E63C0">
      <w:pPr>
        <w:jc w:val="both"/>
        <w:rPr>
          <w:b/>
          <w:sz w:val="28"/>
          <w:szCs w:val="28"/>
        </w:rPr>
      </w:pPr>
      <w:r w:rsidRPr="00FF4A74">
        <w:rPr>
          <w:b/>
          <w:sz w:val="28"/>
          <w:szCs w:val="28"/>
        </w:rPr>
        <w:t>Appel à la contribution des citoyens</w:t>
      </w:r>
    </w:p>
    <w:p w14:paraId="604646DB" w14:textId="77777777" w:rsidR="004E63C0" w:rsidRDefault="004E63C0" w:rsidP="004E63C0">
      <w:pPr>
        <w:jc w:val="both"/>
        <w:rPr>
          <w:b/>
        </w:rPr>
      </w:pPr>
    </w:p>
    <w:p w14:paraId="0319288A" w14:textId="57DEBC1B" w:rsidR="004E63C0" w:rsidRDefault="004E63C0" w:rsidP="004E63C0">
      <w:pPr>
        <w:jc w:val="both"/>
      </w:pPr>
      <w:r>
        <w:t>Les résidents des Cantons-de-l’Est sont invités, par trois moyens, à participer activement à la démarche de Vision attractivité afin de faire conna</w:t>
      </w:r>
      <w:r w:rsidR="003E1EE4">
        <w:t>î</w:t>
      </w:r>
      <w:r>
        <w:t xml:space="preserve">tre leurs idées et opinions pour que notre région soit davantage attractive, accueillante et dynamique pour les travailleurs, les résidents et les visiteurs. </w:t>
      </w:r>
    </w:p>
    <w:p w14:paraId="7734D59A" w14:textId="77777777" w:rsidR="004E63C0" w:rsidRDefault="004E63C0" w:rsidP="004E63C0">
      <w:pPr>
        <w:jc w:val="both"/>
      </w:pPr>
    </w:p>
    <w:p w14:paraId="40F359E0" w14:textId="3FE91C78" w:rsidR="004E63C0" w:rsidRDefault="004E63C0" w:rsidP="004E63C0">
      <w:pPr>
        <w:pStyle w:val="ListParagraph"/>
        <w:numPr>
          <w:ilvl w:val="0"/>
          <w:numId w:val="3"/>
        </w:numPr>
        <w:jc w:val="both"/>
      </w:pPr>
      <w:r>
        <w:t>Les jeunes de 7 à 17 ans, qui sont les futurs 25-40 ans, sont invités à partager leur vision du développ</w:t>
      </w:r>
      <w:r w:rsidR="00700098">
        <w:t>ement de notre région par vidéo.</w:t>
      </w:r>
    </w:p>
    <w:p w14:paraId="52CBCA8E" w14:textId="5C7547C0" w:rsidR="004E63C0" w:rsidRDefault="004E63C0" w:rsidP="004E63C0">
      <w:pPr>
        <w:pStyle w:val="ListParagraph"/>
        <w:numPr>
          <w:ilvl w:val="0"/>
          <w:numId w:val="3"/>
        </w:numPr>
        <w:jc w:val="both"/>
      </w:pPr>
      <w:r>
        <w:t xml:space="preserve">Les citoyens peuvent soumettre, sur le site </w:t>
      </w:r>
      <w:r w:rsidR="00700098">
        <w:t>Web</w:t>
      </w:r>
      <w:r>
        <w:t xml:space="preserve"> de Vision attractivité, leurs bonnes idées pour développer le potentiel d’attractivité de la région.</w:t>
      </w:r>
    </w:p>
    <w:p w14:paraId="6F267DCE" w14:textId="77777777" w:rsidR="004E63C0" w:rsidRPr="00166CD1" w:rsidRDefault="004E63C0" w:rsidP="004E63C0">
      <w:pPr>
        <w:pStyle w:val="ListParagraph"/>
        <w:numPr>
          <w:ilvl w:val="0"/>
          <w:numId w:val="3"/>
        </w:numPr>
        <w:jc w:val="both"/>
      </w:pPr>
      <w:r>
        <w:t xml:space="preserve">Les citoyens peuvent compléter le sondage, sur les motivations à habiter dans la région des Cantons-de-l’Est, qui sera largement diffusé par les municipalités et les institutions d’enseignement au cours des prochaines semaines. </w:t>
      </w:r>
    </w:p>
    <w:p w14:paraId="32B527F8" w14:textId="77777777" w:rsidR="004E63C0" w:rsidRDefault="004E63C0" w:rsidP="004E63C0">
      <w:pPr>
        <w:jc w:val="both"/>
      </w:pPr>
    </w:p>
    <w:p w14:paraId="6ACB30BB" w14:textId="77777777" w:rsidR="004E63C0" w:rsidRDefault="004E63C0" w:rsidP="004E63C0">
      <w:pPr>
        <w:jc w:val="both"/>
      </w:pPr>
    </w:p>
    <w:p w14:paraId="10195565" w14:textId="77777777" w:rsidR="004E63C0" w:rsidRPr="004B08EE" w:rsidRDefault="004E63C0" w:rsidP="004E63C0">
      <w:pPr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</w:pPr>
      <w:r w:rsidRPr="004B08EE"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 xml:space="preserve">À propos de Vision attractivité Cantons-de-l’Est / Estrie : </w:t>
      </w:r>
    </w:p>
    <w:p w14:paraId="36EDC70E" w14:textId="77777777" w:rsidR="004E63C0" w:rsidRPr="004B08EE" w:rsidRDefault="004E63C0" w:rsidP="004E63C0">
      <w:pPr>
        <w:rPr>
          <w:rFonts w:ascii="Arial" w:hAnsi="Arial" w:cs="Arial"/>
          <w:sz w:val="20"/>
          <w:szCs w:val="20"/>
        </w:rPr>
      </w:pPr>
    </w:p>
    <w:p w14:paraId="5AFA22E0" w14:textId="6EBC3B45" w:rsidR="004E63C0" w:rsidRPr="004B08EE" w:rsidRDefault="004E63C0" w:rsidP="004E63C0">
      <w:pPr>
        <w:jc w:val="both"/>
        <w:textAlignment w:val="baseline"/>
        <w:outlineLvl w:val="3"/>
        <w:rPr>
          <w:rFonts w:eastAsia="Times New Roman" w:cs="Times New Roman"/>
          <w:b/>
          <w:bCs/>
          <w:caps/>
          <w:spacing w:val="15"/>
          <w:sz w:val="20"/>
          <w:szCs w:val="20"/>
        </w:rPr>
      </w:pPr>
      <w:r w:rsidRPr="004B08EE"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>VISION ATTRACTIVITÉ EST UNE DÉMARCHE COLLABORATIVE DE MOBILISATION ET DE CONCERTATION DES CITOYENS ET DES ACTEURS SOCIOÉCONOMIQUES DES CANTONS-DE-L’EST POUR QU’ENCORE PLUS DE GENS S’INSTALLENT DANS NOTRE RÉGION ET CHOISI</w:t>
      </w:r>
      <w:r w:rsidR="003E1EE4"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>s</w:t>
      </w:r>
      <w:r w:rsidRPr="004B08EE"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 xml:space="preserve">SENT D’Y RESTER. Cette démarche a été initiée en mars 2018 par Tourisme Cantons-de-l’Est et financée par le fonds d’aide au rayonnement des régions-estrie </w:t>
      </w:r>
      <w:r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 xml:space="preserve">ainsi que </w:t>
      </w:r>
      <w:r w:rsidRPr="004B08EE">
        <w:rPr>
          <w:rFonts w:eastAsia="Times New Roman" w:cs="Times New Roman"/>
          <w:b/>
          <w:bCs/>
          <w:caps/>
          <w:spacing w:val="15"/>
          <w:sz w:val="20"/>
          <w:szCs w:val="20"/>
          <w:bdr w:val="none" w:sz="0" w:space="0" w:color="auto" w:frame="1"/>
        </w:rPr>
        <w:t>divers partenaires.</w:t>
      </w:r>
      <w:r w:rsidRPr="004B08EE">
        <w:rPr>
          <w:rFonts w:ascii="Arial" w:hAnsi="Arial" w:cs="Arial"/>
          <w:sz w:val="20"/>
          <w:szCs w:val="20"/>
        </w:rPr>
        <w:t xml:space="preserve"> </w:t>
      </w:r>
    </w:p>
    <w:p w14:paraId="4918CD75" w14:textId="77777777" w:rsidR="004E63C0" w:rsidRPr="0004528D" w:rsidRDefault="004E63C0" w:rsidP="004E63C0">
      <w:pPr>
        <w:rPr>
          <w:rFonts w:ascii="Arial" w:hAnsi="Arial" w:cs="Arial"/>
        </w:rPr>
      </w:pPr>
    </w:p>
    <w:p w14:paraId="578ED26D" w14:textId="77777777" w:rsidR="004E63C0" w:rsidRDefault="004E63C0" w:rsidP="004E63C0">
      <w:pPr>
        <w:jc w:val="center"/>
        <w:sectPr w:rsidR="004E63C0" w:rsidSect="00B87AB4">
          <w:footerReference w:type="even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t>-30-</w:t>
      </w:r>
    </w:p>
    <w:p w14:paraId="1D2B8008" w14:textId="77777777" w:rsidR="004E63C0" w:rsidRPr="006A087C" w:rsidRDefault="004E63C0" w:rsidP="004E63C0">
      <w:pPr>
        <w:jc w:val="center"/>
        <w:rPr>
          <w:b/>
          <w:sz w:val="22"/>
          <w:szCs w:val="22"/>
        </w:rPr>
      </w:pPr>
      <w:r w:rsidRPr="006A087C">
        <w:rPr>
          <w:b/>
          <w:sz w:val="22"/>
          <w:szCs w:val="22"/>
        </w:rPr>
        <w:lastRenderedPageBreak/>
        <w:t>DÉTAILS SUR LES CHANTIERS</w:t>
      </w:r>
    </w:p>
    <w:p w14:paraId="28DB83FB" w14:textId="77777777" w:rsidR="004E63C0" w:rsidRPr="006A087C" w:rsidRDefault="004E63C0" w:rsidP="004E63C0">
      <w:pPr>
        <w:jc w:val="center"/>
        <w:rPr>
          <w:sz w:val="22"/>
          <w:szCs w:val="22"/>
        </w:rPr>
      </w:pPr>
    </w:p>
    <w:p w14:paraId="0862FC32" w14:textId="77777777" w:rsidR="004E63C0" w:rsidRPr="006A087C" w:rsidRDefault="004E63C0" w:rsidP="004E63C0">
      <w:pPr>
        <w:jc w:val="center"/>
        <w:rPr>
          <w:sz w:val="22"/>
          <w:szCs w:val="22"/>
        </w:rPr>
      </w:pPr>
    </w:p>
    <w:p w14:paraId="5871ACA1" w14:textId="463AC84B" w:rsidR="004E63C0" w:rsidRPr="006A087C" w:rsidRDefault="004E63C0" w:rsidP="004E63C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A087C">
        <w:rPr>
          <w:sz w:val="22"/>
          <w:szCs w:val="22"/>
        </w:rPr>
        <w:t xml:space="preserve">Confirmation d’une </w:t>
      </w:r>
      <w:r w:rsidRPr="006A087C">
        <w:rPr>
          <w:b/>
          <w:sz w:val="22"/>
          <w:szCs w:val="22"/>
        </w:rPr>
        <w:t>vision régionale</w:t>
      </w:r>
      <w:r w:rsidRPr="006A087C">
        <w:rPr>
          <w:sz w:val="22"/>
          <w:szCs w:val="22"/>
        </w:rPr>
        <w:t xml:space="preserve"> en matière d’attractivité, d’accueil et de rétention des travailleurs, résidents et visiteurs de 25 à 40 ans. Pour ce faire, différents moyens seront déployés : recueil des données socioéconomiques de la région, sondage visant à établir les motivations des jeunes pour venir s’installer dans la région ou y rester, tournée</w:t>
      </w:r>
      <w:r w:rsidR="003E1EE4">
        <w:rPr>
          <w:sz w:val="22"/>
          <w:szCs w:val="22"/>
        </w:rPr>
        <w:t>s</w:t>
      </w:r>
      <w:r w:rsidRPr="006A087C">
        <w:rPr>
          <w:sz w:val="22"/>
          <w:szCs w:val="22"/>
        </w:rPr>
        <w:t xml:space="preserve"> dans les MRC et vidéos donnant la parole aux jeunes.</w:t>
      </w:r>
    </w:p>
    <w:p w14:paraId="1BF88B9C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2910A176" w14:textId="77777777" w:rsidR="004E63C0" w:rsidRPr="006A087C" w:rsidRDefault="004E63C0" w:rsidP="004E63C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A087C">
        <w:rPr>
          <w:b/>
          <w:sz w:val="22"/>
          <w:szCs w:val="22"/>
        </w:rPr>
        <w:t>Identification des valeurs et des éléments identitaires forts</w:t>
      </w:r>
      <w:r w:rsidRPr="006A087C">
        <w:rPr>
          <w:sz w:val="22"/>
          <w:szCs w:val="22"/>
        </w:rPr>
        <w:t xml:space="preserve"> pour la région par un </w:t>
      </w:r>
      <w:proofErr w:type="spellStart"/>
      <w:r w:rsidRPr="006A087C">
        <w:rPr>
          <w:sz w:val="22"/>
          <w:szCs w:val="22"/>
        </w:rPr>
        <w:t>Lab</w:t>
      </w:r>
      <w:proofErr w:type="spellEnd"/>
      <w:r w:rsidRPr="006A087C">
        <w:rPr>
          <w:sz w:val="22"/>
          <w:szCs w:val="22"/>
        </w:rPr>
        <w:t xml:space="preserve"> regroupant des jeunes, des 9 MRC des Cantons-de-l’Est, afin de leur permettre de mettre des mots, des émotions, des idées sur ce que représente pour eux la région des Cantons-de-l’Est.</w:t>
      </w:r>
    </w:p>
    <w:p w14:paraId="7E0EF1C6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1E5E24D4" w14:textId="63119413" w:rsidR="004E63C0" w:rsidRPr="006A087C" w:rsidRDefault="004E63C0" w:rsidP="004E63C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A087C">
        <w:rPr>
          <w:sz w:val="22"/>
          <w:szCs w:val="22"/>
        </w:rPr>
        <w:t xml:space="preserve">Élaboration d’une </w:t>
      </w:r>
      <w:r w:rsidRPr="006A087C">
        <w:rPr>
          <w:b/>
          <w:sz w:val="22"/>
          <w:szCs w:val="22"/>
        </w:rPr>
        <w:t>stratégie ambassadeurs</w:t>
      </w:r>
      <w:r w:rsidRPr="006A087C">
        <w:rPr>
          <w:sz w:val="22"/>
          <w:szCs w:val="22"/>
        </w:rPr>
        <w:t xml:space="preserve"> par la mise en commun d’idées venant à la fois des institutions d’enseignement, des MRC, des municipalités, </w:t>
      </w:r>
      <w:r w:rsidR="00700098">
        <w:rPr>
          <w:sz w:val="22"/>
          <w:szCs w:val="22"/>
        </w:rPr>
        <w:t>des citoyens et des entrepreneur</w:t>
      </w:r>
      <w:r w:rsidRPr="006A087C">
        <w:rPr>
          <w:sz w:val="22"/>
          <w:szCs w:val="22"/>
        </w:rPr>
        <w:t>s afin que les « amants des Cantons-de-l’Est » deviennent de véritables ambassadeurs qui, par leurs gestes et leurs paroles, font rayonner la région à l’échelle locale, régionale, nationale et internationale.</w:t>
      </w:r>
    </w:p>
    <w:p w14:paraId="1CB7A213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3BE40251" w14:textId="7F6A0C07" w:rsidR="004E63C0" w:rsidRPr="003E1EE4" w:rsidRDefault="004E63C0" w:rsidP="004E63C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E1EE4">
        <w:rPr>
          <w:sz w:val="22"/>
          <w:szCs w:val="22"/>
        </w:rPr>
        <w:t xml:space="preserve">Réflexion sur l’élaboration d’un </w:t>
      </w:r>
      <w:r w:rsidRPr="003E1EE4">
        <w:rPr>
          <w:b/>
          <w:sz w:val="22"/>
          <w:szCs w:val="22"/>
        </w:rPr>
        <w:t xml:space="preserve">site </w:t>
      </w:r>
      <w:r w:rsidR="003E1EE4" w:rsidRPr="003E1EE4">
        <w:rPr>
          <w:b/>
          <w:sz w:val="22"/>
          <w:szCs w:val="22"/>
        </w:rPr>
        <w:t>W</w:t>
      </w:r>
      <w:r w:rsidRPr="003E1EE4">
        <w:rPr>
          <w:b/>
          <w:sz w:val="22"/>
          <w:szCs w:val="22"/>
        </w:rPr>
        <w:t>eb unique visant à positionner l’offre de notre territoire en matière d’emplois, de milieu de vie et d’attraits touristiques</w:t>
      </w:r>
      <w:r w:rsidRPr="003E1EE4">
        <w:rPr>
          <w:sz w:val="22"/>
          <w:szCs w:val="22"/>
        </w:rPr>
        <w:t>. Pour ce faire, l’équipe de Vision attractivité s’appuiera sur l</w:t>
      </w:r>
      <w:r w:rsidR="003E1EE4" w:rsidRPr="003E1EE4">
        <w:rPr>
          <w:sz w:val="22"/>
          <w:szCs w:val="22"/>
        </w:rPr>
        <w:t>es bonnes pratiques W</w:t>
      </w:r>
      <w:r w:rsidRPr="003E1EE4">
        <w:rPr>
          <w:sz w:val="22"/>
          <w:szCs w:val="22"/>
        </w:rPr>
        <w:t xml:space="preserve">eb et les besoins des municipalités, des entreprises ainsi que des futurs travailleurs, résidents et visiteurs de notre région. </w:t>
      </w:r>
    </w:p>
    <w:p w14:paraId="3539A475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7F66FDD5" w14:textId="346A7D30" w:rsidR="004E63C0" w:rsidRPr="006A087C" w:rsidRDefault="004E63C0" w:rsidP="004E63C0">
      <w:pPr>
        <w:jc w:val="both"/>
        <w:rPr>
          <w:sz w:val="22"/>
          <w:szCs w:val="22"/>
        </w:rPr>
      </w:pPr>
      <w:r w:rsidRPr="006A087C">
        <w:rPr>
          <w:sz w:val="22"/>
          <w:szCs w:val="22"/>
        </w:rPr>
        <w:t xml:space="preserve">Pour plus d’information : </w:t>
      </w:r>
      <w:hyperlink r:id="rId10" w:history="1">
        <w:r w:rsidRPr="006A087C">
          <w:rPr>
            <w:rStyle w:val="Hyperlink"/>
            <w:sz w:val="22"/>
            <w:szCs w:val="22"/>
          </w:rPr>
          <w:t>visionattractivite.com</w:t>
        </w:r>
      </w:hyperlink>
    </w:p>
    <w:p w14:paraId="2D24D2B6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78B44D2E" w14:textId="77777777" w:rsidR="004E63C0" w:rsidRPr="006A087C" w:rsidRDefault="004E63C0" w:rsidP="004E63C0">
      <w:pPr>
        <w:jc w:val="both"/>
        <w:rPr>
          <w:sz w:val="22"/>
          <w:szCs w:val="22"/>
        </w:rPr>
      </w:pPr>
    </w:p>
    <w:p w14:paraId="3801DF56" w14:textId="77777777" w:rsidR="004E63C0" w:rsidRPr="006A087C" w:rsidRDefault="004E63C0" w:rsidP="004E63C0">
      <w:pPr>
        <w:jc w:val="center"/>
        <w:rPr>
          <w:b/>
          <w:sz w:val="22"/>
          <w:szCs w:val="22"/>
        </w:rPr>
      </w:pPr>
      <w:r w:rsidRPr="006A087C">
        <w:rPr>
          <w:b/>
          <w:sz w:val="22"/>
          <w:szCs w:val="22"/>
        </w:rPr>
        <w:t>STATISTIQUES PRÉSENTÉES</w:t>
      </w:r>
    </w:p>
    <w:p w14:paraId="3AE1C95F" w14:textId="77777777" w:rsidR="004E63C0" w:rsidRPr="006A087C" w:rsidRDefault="004E63C0" w:rsidP="004E63C0">
      <w:pPr>
        <w:jc w:val="center"/>
        <w:rPr>
          <w:b/>
          <w:sz w:val="22"/>
          <w:szCs w:val="22"/>
        </w:rPr>
      </w:pPr>
    </w:p>
    <w:p w14:paraId="02F72745" w14:textId="74515D92" w:rsidR="005E0D93" w:rsidRPr="006A087C" w:rsidRDefault="005E0D93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>La région de l’Estrie est au 5</w:t>
      </w:r>
      <w:r w:rsidRPr="006A087C">
        <w:rPr>
          <w:sz w:val="22"/>
          <w:szCs w:val="22"/>
          <w:vertAlign w:val="superscript"/>
        </w:rPr>
        <w:t xml:space="preserve">e </w:t>
      </w:r>
      <w:r w:rsidRPr="006A087C">
        <w:rPr>
          <w:sz w:val="22"/>
          <w:szCs w:val="22"/>
        </w:rPr>
        <w:t>rang des région</w:t>
      </w:r>
      <w:r w:rsidR="003E1EE4">
        <w:rPr>
          <w:sz w:val="22"/>
          <w:szCs w:val="22"/>
        </w:rPr>
        <w:t>s</w:t>
      </w:r>
      <w:r w:rsidRPr="006A087C">
        <w:rPr>
          <w:sz w:val="22"/>
          <w:szCs w:val="22"/>
        </w:rPr>
        <w:t xml:space="preserve"> les plus âgées (Institut de la statistique du Québec, Panorama des régions, édition 2016)</w:t>
      </w:r>
      <w:r w:rsidR="00700098">
        <w:rPr>
          <w:sz w:val="22"/>
          <w:szCs w:val="22"/>
        </w:rPr>
        <w:t>.</w:t>
      </w:r>
    </w:p>
    <w:p w14:paraId="5EAA28CE" w14:textId="707FA0A6" w:rsidR="005E0D93" w:rsidRPr="006A087C" w:rsidRDefault="005E0D93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 xml:space="preserve">9,8 millions de visiteurs dans les Cantons-de-l’Est en 2016 (Statistique Canada et </w:t>
      </w:r>
      <w:r w:rsidR="003E1EE4">
        <w:rPr>
          <w:sz w:val="22"/>
          <w:szCs w:val="22"/>
        </w:rPr>
        <w:t>m</w:t>
      </w:r>
      <w:r w:rsidRPr="006A087C">
        <w:rPr>
          <w:sz w:val="22"/>
          <w:szCs w:val="22"/>
        </w:rPr>
        <w:t xml:space="preserve">inistère du </w:t>
      </w:r>
      <w:r w:rsidR="003E1EE4">
        <w:rPr>
          <w:sz w:val="22"/>
          <w:szCs w:val="22"/>
        </w:rPr>
        <w:t>T</w:t>
      </w:r>
      <w:r w:rsidRPr="006A087C">
        <w:rPr>
          <w:sz w:val="22"/>
          <w:szCs w:val="22"/>
        </w:rPr>
        <w:t>ourisme, baromètre 2016)</w:t>
      </w:r>
      <w:r w:rsidR="00700098">
        <w:rPr>
          <w:sz w:val="22"/>
          <w:szCs w:val="22"/>
        </w:rPr>
        <w:t>.</w:t>
      </w:r>
    </w:p>
    <w:p w14:paraId="40EC3D28" w14:textId="6B42EED2" w:rsidR="005E0D93" w:rsidRPr="006A087C" w:rsidRDefault="005E0D93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>Le prix médian d’une maison unifamiliale en Estrie est de 190 000 $. La moyenne québécoise est de 248 000 $ (Chambre immobilière de l’Estrie)</w:t>
      </w:r>
      <w:r w:rsidR="00700098">
        <w:rPr>
          <w:sz w:val="22"/>
          <w:szCs w:val="22"/>
        </w:rPr>
        <w:t>.</w:t>
      </w:r>
    </w:p>
    <w:p w14:paraId="41F2FB9A" w14:textId="01D0EB80" w:rsidR="00691831" w:rsidRPr="006A087C" w:rsidRDefault="005E0D93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>14 des 17 régions du Québec ont comme priorité l’attractivité de résidents ou de travailleurs</w:t>
      </w:r>
      <w:r w:rsidR="00691831" w:rsidRPr="006A087C">
        <w:rPr>
          <w:sz w:val="22"/>
          <w:szCs w:val="22"/>
        </w:rPr>
        <w:t xml:space="preserve"> (ministère des Affaires municipales et de l’Organisation du territoire)</w:t>
      </w:r>
      <w:r w:rsidR="00700098">
        <w:rPr>
          <w:sz w:val="22"/>
          <w:szCs w:val="22"/>
        </w:rPr>
        <w:t>.</w:t>
      </w:r>
    </w:p>
    <w:p w14:paraId="1E20CBED" w14:textId="46E72EB1" w:rsidR="006A087C" w:rsidRPr="006A087C" w:rsidRDefault="00691831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 xml:space="preserve">Plus de 70 organisations </w:t>
      </w:r>
      <w:r w:rsidR="003E1EE4" w:rsidRPr="006A087C">
        <w:rPr>
          <w:sz w:val="22"/>
          <w:szCs w:val="22"/>
        </w:rPr>
        <w:t>œuvrent</w:t>
      </w:r>
      <w:r w:rsidRPr="006A087C">
        <w:rPr>
          <w:sz w:val="22"/>
          <w:szCs w:val="22"/>
        </w:rPr>
        <w:t xml:space="preserve"> en attraction de main-d’œuvre et en employabilité dans les Cantons-de-l’Est</w:t>
      </w:r>
      <w:r w:rsidR="00700098">
        <w:rPr>
          <w:sz w:val="22"/>
          <w:szCs w:val="22"/>
        </w:rPr>
        <w:t>.</w:t>
      </w:r>
    </w:p>
    <w:p w14:paraId="21AB1525" w14:textId="7DC84CD7" w:rsidR="004E63C0" w:rsidRPr="006A087C" w:rsidRDefault="006A087C" w:rsidP="005E0D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87C">
        <w:rPr>
          <w:sz w:val="22"/>
          <w:szCs w:val="22"/>
        </w:rPr>
        <w:t>L’industrie touristique des Cantons-de-l’Est représente près de 1 milliard de dollars de retombées et compte plus de 25 000 emplois directs et indirects (Tourisme Cantons-de-l’Est)</w:t>
      </w:r>
      <w:r w:rsidR="00700098">
        <w:rPr>
          <w:sz w:val="22"/>
          <w:szCs w:val="22"/>
        </w:rPr>
        <w:t>.</w:t>
      </w:r>
      <w:r w:rsidR="005E0D93" w:rsidRPr="006A087C">
        <w:rPr>
          <w:sz w:val="22"/>
          <w:szCs w:val="22"/>
        </w:rPr>
        <w:t xml:space="preserve"> </w:t>
      </w:r>
    </w:p>
    <w:p w14:paraId="3B56E9E2" w14:textId="77777777" w:rsidR="00B87AB4" w:rsidRPr="006A087C" w:rsidRDefault="00B87AB4" w:rsidP="006A087C">
      <w:pPr>
        <w:ind w:left="360"/>
        <w:rPr>
          <w:sz w:val="22"/>
          <w:szCs w:val="22"/>
        </w:rPr>
      </w:pPr>
    </w:p>
    <w:sectPr w:rsidR="00B87AB4" w:rsidRPr="006A087C" w:rsidSect="00B87AB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9AD0" w14:textId="77777777" w:rsidR="005E6247" w:rsidRDefault="005E6247" w:rsidP="00A37B16">
      <w:r>
        <w:separator/>
      </w:r>
    </w:p>
  </w:endnote>
  <w:endnote w:type="continuationSeparator" w:id="0">
    <w:p w14:paraId="479650FC" w14:textId="77777777" w:rsidR="005E6247" w:rsidRDefault="005E6247" w:rsidP="00A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65BE" w14:textId="77777777" w:rsidR="005E0D93" w:rsidRDefault="005E0D93" w:rsidP="00EE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E1000" w14:textId="77777777" w:rsidR="005E0D93" w:rsidRDefault="005E0D93" w:rsidP="00EE0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C0AF" w14:textId="77777777" w:rsidR="005E0D93" w:rsidRDefault="005E0D93" w:rsidP="00EE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0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9B7C4" w14:textId="77777777" w:rsidR="005E0D93" w:rsidRDefault="005E0D93" w:rsidP="00EE03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2B72" w14:textId="77777777" w:rsidR="005E0D93" w:rsidRDefault="005E0D93">
    <w:pPr>
      <w:pStyle w:val="Footer"/>
    </w:pPr>
    <w:r>
      <w:rPr>
        <w:b/>
        <w:noProof/>
        <w:lang w:eastAsia="fr-CA"/>
      </w:rPr>
      <w:drawing>
        <wp:anchor distT="0" distB="0" distL="114300" distR="114300" simplePos="0" relativeHeight="251663360" behindDoc="0" locked="0" layoutInCell="1" allowOverlap="1" wp14:anchorId="0F2C15AA" wp14:editId="2947D49B">
          <wp:simplePos x="0" y="0"/>
          <wp:positionH relativeFrom="margin">
            <wp:posOffset>4773930</wp:posOffset>
          </wp:positionH>
          <wp:positionV relativeFrom="margin">
            <wp:posOffset>8343900</wp:posOffset>
          </wp:positionV>
          <wp:extent cx="712470" cy="9328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logs_guillemets_services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3FA7A" wp14:editId="6A9CEEB0">
              <wp:simplePos x="0" y="0"/>
              <wp:positionH relativeFrom="column">
                <wp:posOffset>4572000</wp:posOffset>
              </wp:positionH>
              <wp:positionV relativeFrom="paragraph">
                <wp:posOffset>506730</wp:posOffset>
              </wp:positionV>
              <wp:extent cx="1714500" cy="457200"/>
              <wp:effectExtent l="50800" t="25400" r="63500" b="762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2E7FF" id="Rectangle 4" o:spid="_x0000_s1026" style="position:absolute;margin-left:5in;margin-top:39.9pt;width:13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" fillcolor="white [3212]" stroked="f">
              <v:shadow on="t" color="black" opacity="22937f" origin=",.5" offset="0,.63889mm"/>
            </v:rect>
          </w:pict>
        </mc:Fallback>
      </mc:AlternateContent>
    </w:r>
    <w:r w:rsidRPr="00032E23">
      <w:rPr>
        <w:b/>
        <w:noProof/>
        <w:lang w:eastAsia="fr-CA"/>
      </w:rPr>
      <w:drawing>
        <wp:anchor distT="0" distB="0" distL="114300" distR="114300" simplePos="0" relativeHeight="251660288" behindDoc="0" locked="0" layoutInCell="1" allowOverlap="1" wp14:anchorId="217DC402" wp14:editId="70D5540B">
          <wp:simplePos x="0" y="0"/>
          <wp:positionH relativeFrom="margin">
            <wp:posOffset>2628900</wp:posOffset>
          </wp:positionH>
          <wp:positionV relativeFrom="margin">
            <wp:posOffset>8634095</wp:posOffset>
          </wp:positionV>
          <wp:extent cx="1943100" cy="264795"/>
          <wp:effectExtent l="0" t="0" r="1270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que_cantonsCMYK-F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CA"/>
      </w:rPr>
      <w:drawing>
        <wp:anchor distT="0" distB="0" distL="114300" distR="114300" simplePos="0" relativeHeight="251661312" behindDoc="0" locked="0" layoutInCell="1" allowOverlap="1" wp14:anchorId="43062999" wp14:editId="5E76B94F">
          <wp:simplePos x="0" y="0"/>
          <wp:positionH relativeFrom="margin">
            <wp:posOffset>1143000</wp:posOffset>
          </wp:positionH>
          <wp:positionV relativeFrom="margin">
            <wp:posOffset>8561070</wp:posOffset>
          </wp:positionV>
          <wp:extent cx="1371600" cy="412115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be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E23">
      <w:rPr>
        <w:b/>
        <w:noProof/>
        <w:lang w:eastAsia="fr-CA"/>
      </w:rPr>
      <w:drawing>
        <wp:anchor distT="0" distB="0" distL="114300" distR="114300" simplePos="0" relativeHeight="251659264" behindDoc="0" locked="0" layoutInCell="1" allowOverlap="1" wp14:anchorId="0BAFE6AA" wp14:editId="7630CEDD">
          <wp:simplePos x="0" y="0"/>
          <wp:positionH relativeFrom="margin">
            <wp:posOffset>-504190</wp:posOffset>
          </wp:positionH>
          <wp:positionV relativeFrom="margin">
            <wp:posOffset>8527415</wp:posOffset>
          </wp:positionV>
          <wp:extent cx="1647190" cy="5022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sjardins_nouveau_ver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CDC96" wp14:editId="56273A56">
              <wp:simplePos x="0" y="0"/>
              <wp:positionH relativeFrom="column">
                <wp:posOffset>-571500</wp:posOffset>
              </wp:positionH>
              <wp:positionV relativeFrom="paragraph">
                <wp:posOffset>-293370</wp:posOffset>
              </wp:positionV>
              <wp:extent cx="1943100" cy="2286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5D8E6" w14:textId="77777777" w:rsidR="005E0D93" w:rsidRPr="00A37B16" w:rsidRDefault="005E0D93">
                          <w:pPr>
                            <w:rPr>
                              <w:b/>
                            </w:rPr>
                          </w:pPr>
                          <w:r w:rsidRPr="00A37B16">
                            <w:rPr>
                              <w:b/>
                            </w:rPr>
                            <w:t>PARTENAIRES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DC9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pt;margin-top:-23.1pt;width:15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" filled="f" stroked="f">
              <v:textbox>
                <w:txbxContent>
                  <w:p w14:paraId="39F5D8E6" w14:textId="77777777" w:rsidR="005E0D93" w:rsidRPr="00A37B16" w:rsidRDefault="005E0D93">
                    <w:pPr>
                      <w:rPr>
                        <w:b/>
                      </w:rPr>
                    </w:pPr>
                    <w:r w:rsidRPr="00A37B16">
                      <w:rPr>
                        <w:b/>
                      </w:rPr>
                      <w:t>PARTENAIRES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2A26" w14:textId="77777777" w:rsidR="005E6247" w:rsidRDefault="005E6247" w:rsidP="00A37B16">
      <w:r>
        <w:separator/>
      </w:r>
    </w:p>
  </w:footnote>
  <w:footnote w:type="continuationSeparator" w:id="0">
    <w:p w14:paraId="74568A30" w14:textId="77777777" w:rsidR="005E6247" w:rsidRDefault="005E6247" w:rsidP="00A3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9DB"/>
    <w:multiLevelType w:val="hybridMultilevel"/>
    <w:tmpl w:val="A5FC21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604"/>
    <w:multiLevelType w:val="hybridMultilevel"/>
    <w:tmpl w:val="7366A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1FB"/>
    <w:multiLevelType w:val="hybridMultilevel"/>
    <w:tmpl w:val="7366A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5F4A"/>
    <w:multiLevelType w:val="hybridMultilevel"/>
    <w:tmpl w:val="E89AD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D2B30"/>
    <w:multiLevelType w:val="hybridMultilevel"/>
    <w:tmpl w:val="33187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7D16"/>
    <w:multiLevelType w:val="hybridMultilevel"/>
    <w:tmpl w:val="0A4C5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6"/>
    <w:rsid w:val="000B08EC"/>
    <w:rsid w:val="003E1EE4"/>
    <w:rsid w:val="004E63C0"/>
    <w:rsid w:val="00500355"/>
    <w:rsid w:val="0053361F"/>
    <w:rsid w:val="005E0D93"/>
    <w:rsid w:val="005E6247"/>
    <w:rsid w:val="00691831"/>
    <w:rsid w:val="006A087C"/>
    <w:rsid w:val="00700098"/>
    <w:rsid w:val="00775607"/>
    <w:rsid w:val="00A37B16"/>
    <w:rsid w:val="00B87AB4"/>
    <w:rsid w:val="00EE03DC"/>
    <w:rsid w:val="00F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2072F"/>
  <w14:defaultImageDpi w14:val="300"/>
  <w15:docId w15:val="{19FE9BE8-66C6-4E98-B053-239CE28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EC"/>
    <w:rPr>
      <w:rFonts w:asciiTheme="majorHAnsi" w:hAnsiTheme="majorHAns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C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A37B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6"/>
    <w:rPr>
      <w:rFonts w:asciiTheme="majorHAnsi" w:hAnsiTheme="majorHAnsi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A37B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6"/>
    <w:rPr>
      <w:rFonts w:asciiTheme="majorHAnsi" w:hAnsiTheme="majorHAnsi"/>
      <w:lang w:val="fr-CA"/>
    </w:rPr>
  </w:style>
  <w:style w:type="paragraph" w:styleId="ListParagraph">
    <w:name w:val="List Paragraph"/>
    <w:basedOn w:val="Normal"/>
    <w:uiPriority w:val="34"/>
    <w:qFormat/>
    <w:rsid w:val="004E63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63C0"/>
  </w:style>
  <w:style w:type="character" w:styleId="Hyperlink">
    <w:name w:val="Hyperlink"/>
    <w:basedOn w:val="DefaultParagraphFont"/>
    <w:uiPriority w:val="99"/>
    <w:unhideWhenUsed/>
    <w:rsid w:val="004E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visionattractivit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Depelteau</dc:creator>
  <cp:lastModifiedBy>Philippe Cadieux</cp:lastModifiedBy>
  <cp:revision>2</cp:revision>
  <cp:lastPrinted>2018-09-26T13:53:00Z</cp:lastPrinted>
  <dcterms:created xsi:type="dcterms:W3CDTF">2018-09-27T12:42:00Z</dcterms:created>
  <dcterms:modified xsi:type="dcterms:W3CDTF">2018-09-27T12:42:00Z</dcterms:modified>
</cp:coreProperties>
</file>